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/>
      </w:pPr>
      <w:r>
        <w:rPr>
          <w:rFonts w:cs="Times New Roman" w:ascii="Times New Roman" w:hAnsi="Times New Roman"/>
          <w:b/>
          <w:bCs/>
          <w:sz w:val="30"/>
          <w:szCs w:val="30"/>
          <w:rtl w:val="true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 xml:space="preserve">بسم الله الرحمن الرحيم </w:t>
      </w:r>
    </w:p>
    <w:p>
      <w:pPr>
        <w:pStyle w:val="Normal"/>
        <w:bidi w:val="1"/>
        <w:jc w:val="center"/>
        <w:rPr/>
      </w:pP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>زمالة المحاسبيين القانونيين السودانية</w:t>
      </w:r>
    </w:p>
    <w:p>
      <w:pPr>
        <w:pStyle w:val="Normal"/>
        <w:bidi w:val="1"/>
        <w:jc w:val="center"/>
        <w:rPr/>
      </w:pP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 xml:space="preserve">المستوي </w:t>
      </w: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>الثاناي</w:t>
      </w:r>
    </w:p>
    <w:p>
      <w:pPr>
        <w:pStyle w:val="Normal"/>
        <w:bidi w:val="1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القانون  </w:t>
      </w:r>
      <w:r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  <w:rtl w:val="true"/>
        </w:rPr>
        <w:t xml:space="preserve"> </w:t>
      </w:r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  <w:rtl w:val="true"/>
        </w:rPr>
        <w:t xml:space="preserve"> </w:t>
      </w:r>
    </w:p>
    <w:p>
      <w:pPr>
        <w:pStyle w:val="Normal"/>
        <w:bidi w:val="1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حسب القوانين واللوئح السودانية  </w:t>
      </w:r>
    </w:p>
    <w:p>
      <w:pPr>
        <w:pStyle w:val="Normal"/>
        <w:bidi w:val="1"/>
        <w:spacing w:before="0" w:after="0"/>
        <w:jc w:val="both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u w:val="single"/>
          <w:rtl w:val="true"/>
        </w:rPr>
        <w:t xml:space="preserve">أولا </w:t>
      </w:r>
      <w:r>
        <w:rPr>
          <w:rFonts w:cs="Arabic Typesetting" w:ascii="Arabic Typesetting" w:hAnsi="Arabic Typesetting"/>
          <w:b/>
          <w:bCs/>
          <w:sz w:val="44"/>
          <w:szCs w:val="44"/>
          <w:u w:val="single"/>
          <w:rtl w:val="true"/>
        </w:rPr>
        <w:t xml:space="preserve">: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u w:val="single"/>
          <w:rtl w:val="true"/>
        </w:rPr>
        <w:t xml:space="preserve">المدخل للقانون و المبادئ العامة للقانون التجارى </w:t>
      </w:r>
      <w:r>
        <w:rPr>
          <w:rFonts w:cs="Arabic Typesetting" w:ascii="Arabic Typesetting" w:hAnsi="Arabic Typesetting"/>
          <w:b/>
          <w:bCs/>
          <w:sz w:val="44"/>
          <w:szCs w:val="44"/>
          <w:u w:val="single"/>
          <w:rtl w:val="true"/>
        </w:rPr>
        <w:t>: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b/>
          <w:bCs/>
          <w:sz w:val="44"/>
          <w:szCs w:val="44"/>
          <w:u w:val="single"/>
        </w:rPr>
        <w:t>1</w:t>
      </w:r>
      <w:r>
        <w:rPr>
          <w:rFonts w:cs="Arabic Typesetting" w:ascii="Arabic Typesetting" w:hAnsi="Arabic Typesetting"/>
          <w:b/>
          <w:bCs/>
          <w:sz w:val="44"/>
          <w:szCs w:val="44"/>
          <w:u w:val="single"/>
          <w:rtl w:val="true"/>
        </w:rPr>
        <w:t>-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u w:val="single"/>
          <w:rtl w:val="true"/>
        </w:rPr>
        <w:t xml:space="preserve">المدخل للقانون </w:t>
      </w:r>
      <w:r>
        <w:rPr>
          <w:rFonts w:cs="Arabic Typesetting" w:ascii="Arabic Typesetting" w:hAnsi="Arabic Typesetting"/>
          <w:b/>
          <w:bCs/>
          <w:sz w:val="44"/>
          <w:szCs w:val="44"/>
          <w:u w:val="single"/>
          <w:rtl w:val="true"/>
        </w:rPr>
        <w:t>: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(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أ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 xml:space="preserve">)-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نظرية القانون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: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تعريف القانون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القاعدة القانونية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: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أهميتها، وخصائصها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علاقة القاعدة القانونية بالقواعد الأخرى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أقسام القانون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مصادر القانون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التشريع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: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ماهيته، كيفية إصداره، أنواعه، أهم مبادئه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تطبيق القانون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 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تفسير القاعدة القانونية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إلغاء القانون وتعديله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(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ب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)-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نظرية الحق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:</w:t>
      </w:r>
    </w:p>
    <w:p>
      <w:pPr>
        <w:pStyle w:val="ListParagraph"/>
        <w:numPr>
          <w:ilvl w:val="0"/>
          <w:numId w:val="2"/>
        </w:numPr>
        <w:tabs>
          <w:tab w:val="right" w:pos="331" w:leader="none"/>
          <w:tab w:val="right" w:pos="421" w:leader="none"/>
          <w:tab w:val="right" w:pos="601" w:leader="none"/>
          <w:tab w:val="right" w:pos="781" w:leader="none"/>
          <w:tab w:val="right" w:pos="871" w:leader="none"/>
          <w:tab w:val="right" w:pos="961" w:leader="none"/>
        </w:tabs>
        <w:bidi w:val="1"/>
        <w:spacing w:before="0" w:after="0"/>
        <w:ind w:left="151" w:hanging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تعريف الحق وتمييزه عن غيره من المراكز القانونية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2"/>
        </w:numPr>
        <w:tabs>
          <w:tab w:val="right" w:pos="421" w:leader="none"/>
        </w:tabs>
        <w:bidi w:val="1"/>
        <w:spacing w:before="0" w:after="0"/>
        <w:ind w:left="720" w:hanging="569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أنواع الحقوق وتقسيماتها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 </w:t>
      </w:r>
    </w:p>
    <w:p>
      <w:pPr>
        <w:pStyle w:val="ListParagraph"/>
        <w:numPr>
          <w:ilvl w:val="0"/>
          <w:numId w:val="2"/>
        </w:numPr>
        <w:tabs>
          <w:tab w:val="right" w:pos="421" w:leader="none"/>
        </w:tabs>
        <w:bidi w:val="1"/>
        <w:spacing w:before="0" w:after="0"/>
        <w:ind w:left="720" w:hanging="569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أشخاص الحق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2"/>
        </w:numPr>
        <w:tabs>
          <w:tab w:val="right" w:pos="331" w:leader="none"/>
          <w:tab w:val="right" w:pos="421" w:leader="none"/>
        </w:tabs>
        <w:bidi w:val="1"/>
        <w:spacing w:before="0" w:after="0"/>
        <w:ind w:left="720" w:hanging="569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أحكام الحق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(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ج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 xml:space="preserve">)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النظام القانوني في السودان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: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التطور التاريخي للنظام القانوني السوداني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مصادر التشريع في السودان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أنواع المحاكم ودرجاتها واختصاصاتها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النيابة الجنائية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ind w:left="691" w:hanging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(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نظامها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درجاتها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سلطاتها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اختصاصاتها</w:t>
      </w:r>
      <w:r>
        <w:rPr>
          <w:rFonts w:cs="Arabic Typesetting" w:ascii="Arabic Typesetting" w:hAnsi="Arabic Typesetting"/>
          <w:sz w:val="40"/>
          <w:szCs w:val="40"/>
          <w:rtl w:val="true"/>
        </w:rPr>
        <w:t>) .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السلطة القضائية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وزارة العدل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المحاماة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الشرطة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أصول الأحكام القضائية في السودان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before="0" w:after="0"/>
        <w:ind w:left="720" w:hanging="479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نظرية السوابق القضائية وتطبيقاتها في السودان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left"/>
        <w:rPr/>
      </w:pPr>
      <w:r>
        <w:rPr>
          <w:rFonts w:cs="Arabic Typesetting" w:ascii="Arabic Typesetting" w:hAnsi="Arabic Typesetting"/>
          <w:b/>
          <w:bCs/>
          <w:sz w:val="40"/>
          <w:szCs w:val="40"/>
        </w:rPr>
        <w:t>2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 xml:space="preserve">-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 xml:space="preserve">قانون التحكيم 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تعريف التحكيم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نشأة نظام التحكيم وتطوره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(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دولياً وفي السودان </w:t>
      </w:r>
      <w:r>
        <w:rPr>
          <w:rFonts w:cs="Arabic Typesetting" w:ascii="Arabic Typesetting" w:hAnsi="Arabic Typesetting"/>
          <w:sz w:val="40"/>
          <w:szCs w:val="40"/>
          <w:rtl w:val="true"/>
        </w:rPr>
        <w:t>) .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أنواع التحكيم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نطاق تطبيق قانون التحكيم السوداني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قواعد الاختصاص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هيئة التحكيم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إتفاق التحكيم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إجراءات التحكيم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قرار هيئة التحكيم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tabs>
          <w:tab w:val="right" w:pos="871" w:leader="none"/>
          <w:tab w:val="right" w:pos="961" w:leader="none"/>
        </w:tabs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مراجعة أحكام التحكيم وتصحيحها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tabs>
          <w:tab w:val="right" w:pos="871" w:leader="none"/>
          <w:tab w:val="right" w:pos="961" w:leader="none"/>
          <w:tab w:val="right" w:pos="1051" w:leader="none"/>
        </w:tabs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الطعن في قرارات التحكيم ، وتنفيذها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tabs>
          <w:tab w:val="right" w:pos="871" w:leader="none"/>
          <w:tab w:val="right" w:pos="961" w:leader="none"/>
        </w:tabs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التحكيم بين أجهزة الدولة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 </w:t>
      </w:r>
    </w:p>
    <w:p>
      <w:pPr>
        <w:pStyle w:val="ListParagraph"/>
        <w:numPr>
          <w:ilvl w:val="0"/>
          <w:numId w:val="4"/>
        </w:numPr>
        <w:tabs>
          <w:tab w:val="right" w:pos="871" w:leader="none"/>
        </w:tabs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هيئات التحكيم المستقلة والمتخصصة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4"/>
        </w:numPr>
        <w:tabs>
          <w:tab w:val="right" w:pos="871" w:leader="none"/>
        </w:tabs>
        <w:bidi w:val="1"/>
        <w:spacing w:before="0" w:after="0"/>
        <w:contextualSpacing/>
        <w:jc w:val="left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التحكيم التجاري الدولي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left"/>
        <w:rPr/>
      </w:pPr>
      <w:r>
        <w:rPr>
          <w:rFonts w:cs="Arabic Typesetting" w:ascii="Arabic Typesetting" w:hAnsi="Arabic Typesetting"/>
          <w:b/>
          <w:bCs/>
          <w:sz w:val="40"/>
          <w:szCs w:val="40"/>
        </w:rPr>
        <w:t>3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 xml:space="preserve">-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 xml:space="preserve">قانون الملكية الفكرية 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:</w:t>
      </w:r>
    </w:p>
    <w:p>
      <w:pPr>
        <w:pStyle w:val="Normal"/>
        <w:bidi w:val="1"/>
        <w:spacing w:before="0" w:after="0"/>
        <w:ind w:left="480" w:hanging="0"/>
        <w:jc w:val="left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تعريف الملكية الفكرية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        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      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المبادئ العامة لقانون الملكية الفكرية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    </w:t>
      </w:r>
    </w:p>
    <w:p>
      <w:pPr>
        <w:pStyle w:val="Normal"/>
        <w:bidi w:val="1"/>
        <w:spacing w:before="0" w:after="0"/>
        <w:ind w:left="360" w:hanging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 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أنواع الملكية الفكرية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ind w:left="360" w:hanging="0"/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cs="Arabic Typesetting" w:ascii="Arabic Typesetting" w:hAnsi="Arabic Typesetting"/>
          <w:sz w:val="40"/>
          <w:szCs w:val="40"/>
        </w:rPr>
      </w:r>
    </w:p>
    <w:p>
      <w:pPr>
        <w:pStyle w:val="ListParagraph"/>
        <w:numPr>
          <w:ilvl w:val="0"/>
          <w:numId w:val="5"/>
        </w:numPr>
        <w:tabs>
          <w:tab w:val="right" w:pos="961" w:leader="none"/>
        </w:tabs>
        <w:bidi w:val="1"/>
        <w:spacing w:before="0" w:after="0"/>
        <w:ind w:left="720" w:firstLine="61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حق المؤلف والحقوق المجاورة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5"/>
        </w:numPr>
        <w:tabs>
          <w:tab w:val="right" w:pos="961" w:leader="none"/>
        </w:tabs>
        <w:bidi w:val="1"/>
        <w:spacing w:before="0" w:after="0"/>
        <w:ind w:left="720" w:firstLine="61"/>
        <w:contextualSpacing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براءة الاختراع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5"/>
        </w:numPr>
        <w:tabs>
          <w:tab w:val="right" w:pos="961" w:leader="none"/>
        </w:tabs>
        <w:bidi w:val="1"/>
        <w:spacing w:before="0" w:after="0"/>
        <w:ind w:left="720" w:firstLine="61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العلامات التجارية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5"/>
        </w:numPr>
        <w:tabs>
          <w:tab w:val="right" w:pos="961" w:leader="none"/>
        </w:tabs>
        <w:bidi w:val="1"/>
        <w:spacing w:before="0" w:after="0"/>
        <w:ind w:left="720" w:firstLine="61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النماذج الصناعية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/>
      </w:pP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 xml:space="preserve"> 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(</w:t>
      </w:r>
      <w:r>
        <w:rPr>
          <w:rFonts w:cs="Arabic Typesetting" w:ascii="Arabic Typesetting" w:hAnsi="Arabic Typesetting"/>
          <w:b/>
          <w:bCs/>
          <w:sz w:val="44"/>
          <w:szCs w:val="44"/>
        </w:rPr>
        <w:t>4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)-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 xml:space="preserve">قوانين العمل المصرفى 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 </w:t>
      </w:r>
      <w:r>
        <w:rPr>
          <w:rFonts w:cs="Arabic Typesetting" w:ascii="Arabic Typesetting" w:hAnsi="Arabic Typesetting"/>
          <w:sz w:val="40"/>
          <w:szCs w:val="40"/>
          <w:rtl w:val="true"/>
        </w:rPr>
        <w:t>(</w:t>
      </w:r>
      <w:r>
        <w:rPr>
          <w:rFonts w:cs="Arabic Typesetting" w:ascii="Arabic Typesetting" w:hAnsi="Arabic Typesetting"/>
          <w:sz w:val="40"/>
          <w:szCs w:val="40"/>
        </w:rPr>
        <w:t>1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)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تنظيم العمل المصرفي</w:t>
      </w:r>
      <w:r>
        <w:rPr>
          <w:rFonts w:cs="Arabic Typesetting" w:ascii="Arabic Typesetting" w:hAnsi="Arabic Typesetting"/>
          <w:sz w:val="40"/>
          <w:szCs w:val="40"/>
          <w:rtl w:val="true"/>
        </w:rPr>
        <w:t>:</w:t>
      </w:r>
    </w:p>
    <w:p>
      <w:pPr>
        <w:pStyle w:val="Normal"/>
        <w:bidi w:val="1"/>
        <w:spacing w:before="0" w:after="0"/>
        <w:ind w:left="360" w:hanging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شروط الترخيص بمزاولة العمل المصرفي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ind w:left="360" w:hanging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الأعمال المصرفية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ind w:left="360" w:hanging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الهيئة العليا للرقابة الشرعية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.)   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أغراضها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إختصاصاتها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سلطاتها </w:t>
      </w:r>
      <w:r>
        <w:rPr>
          <w:rFonts w:cs="Arabic Typesetting" w:ascii="Arabic Typesetting" w:hAnsi="Arabic Typesetting"/>
          <w:sz w:val="40"/>
          <w:szCs w:val="40"/>
          <w:rtl w:val="true"/>
        </w:rPr>
        <w:t>( .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   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الإشراف والرقابة على المصارف، وتفتيشها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>(</w:t>
      </w:r>
      <w:r>
        <w:rPr>
          <w:rFonts w:cs="Arabic Typesetting" w:ascii="Arabic Typesetting" w:hAnsi="Arabic Typesetting"/>
          <w:sz w:val="40"/>
          <w:szCs w:val="40"/>
        </w:rPr>
        <w:t>2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)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العلاقة بين المصرف والعميل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>(</w:t>
      </w:r>
      <w:r>
        <w:rPr>
          <w:rFonts w:cs="Arabic Typesetting" w:ascii="Arabic Typesetting" w:hAnsi="Arabic Typesetting"/>
          <w:sz w:val="40"/>
          <w:szCs w:val="40"/>
        </w:rPr>
        <w:t>3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)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الائتمان  المصرفي</w:t>
      </w:r>
      <w:r>
        <w:rPr>
          <w:rFonts w:cs="Arabic Typesetting" w:ascii="Arabic Typesetting" w:hAnsi="Arabic Typesetting"/>
          <w:sz w:val="40"/>
          <w:szCs w:val="40"/>
          <w:rtl w:val="true"/>
        </w:rPr>
        <w:t>: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>(</w:t>
      </w:r>
      <w:r>
        <w:rPr>
          <w:rFonts w:cs="Arabic Typesetting" w:ascii="Arabic Typesetting" w:hAnsi="Arabic Typesetting"/>
          <w:sz w:val="40"/>
          <w:szCs w:val="40"/>
        </w:rPr>
        <w:t>4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)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ضمان الودائع المصرفية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>(</w:t>
      </w:r>
      <w:r>
        <w:rPr>
          <w:rFonts w:cs="Arabic Typesetting" w:ascii="Arabic Typesetting" w:hAnsi="Arabic Typesetting"/>
          <w:sz w:val="40"/>
          <w:szCs w:val="40"/>
        </w:rPr>
        <w:t>5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)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بيع الأموال المرهونة للمصارف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>(</w:t>
      </w:r>
      <w:r>
        <w:rPr>
          <w:rFonts w:cs="Arabic Typesetting" w:ascii="Arabic Typesetting" w:hAnsi="Arabic Typesetting"/>
          <w:sz w:val="40"/>
          <w:szCs w:val="40"/>
        </w:rPr>
        <w:t>6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)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دور المصارف والمؤسسات المالية في مكافحة غسيل الأموال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sz w:val="40"/>
          <w:szCs w:val="40"/>
          <w:rtl w:val="true"/>
        </w:rPr>
        <w:t>(</w:t>
      </w:r>
      <w:r>
        <w:rPr>
          <w:rFonts w:cs="Arabic Typesetting" w:ascii="Arabic Typesetting" w:hAnsi="Arabic Typesetting"/>
          <w:sz w:val="40"/>
          <w:szCs w:val="40"/>
        </w:rPr>
        <w:t>7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)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النظام القانوني لسوق الخرطوم للأوراق المالية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(</w:t>
      </w:r>
      <w:r>
        <w:rPr>
          <w:rFonts w:cs="Arabic Typesetting" w:ascii="Arabic Typesetting" w:hAnsi="Arabic Typesetting"/>
          <w:b/>
          <w:bCs/>
          <w:sz w:val="44"/>
          <w:szCs w:val="44"/>
        </w:rPr>
        <w:t>5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)-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 xml:space="preserve">قانون التأمين 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:</w:t>
      </w:r>
    </w:p>
    <w:p>
      <w:pPr>
        <w:pStyle w:val="ListParagraph"/>
        <w:numPr>
          <w:ilvl w:val="0"/>
          <w:numId w:val="6"/>
        </w:numPr>
        <w:bidi w:val="1"/>
        <w:spacing w:lineRule="auto" w:line="240"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التعريف بنظام التأمين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6"/>
        </w:numPr>
        <w:bidi w:val="1"/>
        <w:spacing w:lineRule="auto" w:line="240"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أقسام التأمين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 </w:t>
      </w:r>
    </w:p>
    <w:p>
      <w:pPr>
        <w:pStyle w:val="ListParagraph"/>
        <w:numPr>
          <w:ilvl w:val="0"/>
          <w:numId w:val="6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عقد التأمين وطبيعته ، وانعقاده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6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المصلحة التأمينية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6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إبرام عقد التأمين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6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أقساط التأمين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6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المطالبة والإحلال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6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بعض أنواع التأمين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6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إعادة التأمين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6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الرقابة على التأمين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 xml:space="preserve">ثانيا  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 xml:space="preserve">: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الوكالـــــــــــة و الملكية الشخصية</w:t>
      </w:r>
    </w:p>
    <w:p>
      <w:pPr>
        <w:pStyle w:val="ListParagraph"/>
        <w:numPr>
          <w:ilvl w:val="0"/>
          <w:numId w:val="7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تعريف الوكالة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7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التمييز بين الوكالة والعقود المشابهة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7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طرق نشوء الوكالة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7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شروط صحة الوكالة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7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أنواع التوكيل و الوكالة</w:t>
      </w:r>
    </w:p>
    <w:p>
      <w:pPr>
        <w:pStyle w:val="ListParagraph"/>
        <w:numPr>
          <w:ilvl w:val="0"/>
          <w:numId w:val="7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آثار الوكالة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7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الأسباب العامة لانقضاء الوكالة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7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الأسباب الخاصة لانقضاء الوكالة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الملكية الشخصية</w:t>
      </w:r>
    </w:p>
    <w:p>
      <w:pPr>
        <w:pStyle w:val="ListParagraph"/>
        <w:numPr>
          <w:ilvl w:val="0"/>
          <w:numId w:val="8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طبيعة الملكية الشخصية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الملكية والحيازة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طرق انتقال الملكية الشخصية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الكفالة والضمان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الرهن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الإفلاس والإعسار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الأوراق المالية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الثراء الحرام و المشبوه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 xml:space="preserve">ثالثا 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 xml:space="preserve">: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البيــــــــــــــــــــــع</w:t>
      </w:r>
    </w:p>
    <w:p>
      <w:pPr>
        <w:pStyle w:val="ListParagraph"/>
        <w:numPr>
          <w:ilvl w:val="0"/>
          <w:numId w:val="9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تعريف عقد البيع وخصائصه ، وأركانه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9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التمييز بين البيع والعقود المشابهة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9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الثمن ومايتصل به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 </w:t>
      </w:r>
    </w:p>
    <w:p>
      <w:pPr>
        <w:pStyle w:val="ListParagraph"/>
        <w:numPr>
          <w:ilvl w:val="0"/>
          <w:numId w:val="9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التزامات البائع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9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التزامات المشتري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9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الجزاءات المترتبة على الإخلال بعقد البيع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9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طرق انقضاء عقد البيع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9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بعض أنواع البيوع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>
          <w:rFonts w:ascii="Arabic Typesetting" w:hAnsi="Arabic Typesetting" w:cs="Arabic Typesetting"/>
          <w:b/>
          <w:b/>
          <w:bCs/>
          <w:sz w:val="44"/>
          <w:szCs w:val="44"/>
          <w:u w:val="single"/>
        </w:rPr>
      </w:pPr>
      <w:r>
        <w:rPr>
          <w:rFonts w:cs="Arabic Typesetting" w:ascii="Arabic Typesetting" w:hAnsi="Arabic Typesetting"/>
          <w:b/>
          <w:bCs/>
          <w:sz w:val="44"/>
          <w:szCs w:val="44"/>
          <w:u w:val="single"/>
        </w:rPr>
      </w:r>
    </w:p>
    <w:p>
      <w:pPr>
        <w:pStyle w:val="Normal"/>
        <w:bidi w:val="1"/>
        <w:spacing w:before="0" w:after="0"/>
        <w:jc w:val="both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u w:val="single"/>
          <w:rtl w:val="true"/>
        </w:rPr>
        <w:t>رابعـا</w:t>
      </w:r>
      <w:r>
        <w:rPr>
          <w:rFonts w:cs="Arabic Typesetting" w:ascii="Arabic Typesetting" w:hAnsi="Arabic Typesetting"/>
          <w:b/>
          <w:bCs/>
          <w:sz w:val="44"/>
          <w:szCs w:val="44"/>
          <w:u w:val="single"/>
          <w:rtl w:val="true"/>
        </w:rPr>
        <w:t xml:space="preserve">:   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u w:val="single"/>
          <w:rtl w:val="true"/>
        </w:rPr>
        <w:t>قانون العقود</w:t>
      </w:r>
    </w:p>
    <w:p>
      <w:pPr>
        <w:pStyle w:val="Normal"/>
        <w:bidi w:val="1"/>
        <w:spacing w:before="0" w:after="0"/>
        <w:jc w:val="both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 xml:space="preserve">المفـــــردات </w:t>
      </w: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>: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تعريف العقد وأنواع العقود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الإيجاب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سقوط الإيجاب قبل اتصاله بالقبول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القبول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الأهلية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الغلط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التدليس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الإكراه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محل العقد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سبب العقد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البطلان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آثار العقد بالنسبة للطرفين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آثار العقد بالنسبة للخلفاء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قاعدة الظروف الطارئة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شروط العقد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تفسير العقد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أسباب انقضاء العقد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التعويض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التنفيذ العيني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الدفع بعدم التنفيذ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الإرادة المنفردة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jc w:val="both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u w:val="single"/>
          <w:rtl w:val="true"/>
        </w:rPr>
        <w:t xml:space="preserve">خامسا </w:t>
      </w:r>
      <w:r>
        <w:rPr>
          <w:rFonts w:cs="Arabic Typesetting" w:ascii="Arabic Typesetting" w:hAnsi="Arabic Typesetting"/>
          <w:b/>
          <w:bCs/>
          <w:sz w:val="44"/>
          <w:szCs w:val="44"/>
          <w:u w:val="single"/>
          <w:rtl w:val="true"/>
        </w:rPr>
        <w:t xml:space="preserve">: 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u w:val="single"/>
          <w:rtl w:val="true"/>
        </w:rPr>
        <w:t xml:space="preserve">قانون العمل </w:t>
      </w:r>
      <w:r>
        <w:rPr>
          <w:rFonts w:cs="Arabic Typesetting" w:ascii="Arabic Typesetting" w:hAnsi="Arabic Typesetting"/>
          <w:b/>
          <w:bCs/>
          <w:sz w:val="44"/>
          <w:szCs w:val="44"/>
          <w:u w:val="single"/>
          <w:rtl w:val="true"/>
        </w:rPr>
        <w:t xml:space="preserve">: </w:t>
      </w:r>
    </w:p>
    <w:p>
      <w:pPr>
        <w:pStyle w:val="ListParagraph"/>
        <w:numPr>
          <w:ilvl w:val="0"/>
          <w:numId w:val="1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التعريف بقانون العمل </w:t>
      </w:r>
      <w:r>
        <w:rPr>
          <w:rFonts w:cs="Arabic Typesetting" w:ascii="Arabic Typesetting" w:hAnsi="Arabic Typesetting"/>
          <w:sz w:val="40"/>
          <w:szCs w:val="40"/>
          <w:rtl w:val="true"/>
        </w:rPr>
        <w:t>(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أهميته ، خصائصه ، طبيعة قواعده ، علاقته بالقوانين الأخرى </w:t>
      </w:r>
      <w:r>
        <w:rPr>
          <w:rFonts w:cs="Arabic Typesetting" w:ascii="Arabic Typesetting" w:hAnsi="Arabic Typesetting"/>
          <w:sz w:val="40"/>
          <w:szCs w:val="40"/>
          <w:rtl w:val="true"/>
        </w:rPr>
        <w:t>) .</w:t>
      </w:r>
    </w:p>
    <w:p>
      <w:pPr>
        <w:pStyle w:val="ListParagraph"/>
        <w:numPr>
          <w:ilvl w:val="0"/>
          <w:numId w:val="1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تطور تشريعات العمل في السودان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مصادر قانون العمل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نطاق تطبيق قانون العمل من حيث الأشخاص والمكان والزمان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الفئات المستثناة من نطاق تطبيق قانون العمل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عقد العمل ونشوئه وأنواعه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2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أطراف عقد العمل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2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محتويات عقد العمل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2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إثبات عقد العمل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2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آثار عقد العمل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bidi w:val="1"/>
        <w:spacing w:before="0" w:after="0"/>
        <w:ind w:left="1080" w:hanging="0"/>
        <w:contextualSpacing/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cs="Arabic Typesetting" w:ascii="Arabic Typesetting" w:hAnsi="Arabic Typesetting"/>
          <w:sz w:val="40"/>
          <w:szCs w:val="40"/>
        </w:rPr>
      </w:r>
    </w:p>
    <w:p>
      <w:pPr>
        <w:pStyle w:val="ListParagraph"/>
        <w:numPr>
          <w:ilvl w:val="0"/>
          <w:numId w:val="1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تنظيم العمل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اللجنة الإتحادية للقوى العاملة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(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تشكيلها واختصاصاتها </w:t>
      </w:r>
      <w:r>
        <w:rPr>
          <w:rFonts w:cs="Arabic Typesetting" w:ascii="Arabic Typesetting" w:hAnsi="Arabic Typesetting"/>
          <w:sz w:val="40"/>
          <w:szCs w:val="40"/>
          <w:rtl w:val="true"/>
        </w:rPr>
        <w:t>) .</w:t>
      </w:r>
    </w:p>
    <w:p>
      <w:pPr>
        <w:pStyle w:val="ListParagraph"/>
        <w:numPr>
          <w:ilvl w:val="0"/>
          <w:numId w:val="13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أحكام تنظيم الإستخدام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استخدام النساء والأحداث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الاجور والسلفيات والمخصصات الأخرى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691" w:leader="none"/>
          <w:tab w:val="right" w:pos="871" w:leader="none"/>
          <w:tab w:val="right" w:pos="1051" w:leader="none"/>
        </w:tabs>
        <w:bidi w:val="1"/>
        <w:spacing w:before="0" w:after="0"/>
        <w:ind w:left="331" w:firstLine="29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ساعات العمل والاجازات والعطلات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87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انتهاء عقد العمل وإنهاؤه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87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فوائد ما بعد الخدمة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96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لوائح العمل والجزاءات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96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التفتـيـــــش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 </w:t>
      </w:r>
    </w:p>
    <w:p>
      <w:pPr>
        <w:pStyle w:val="ListParagraph"/>
        <w:numPr>
          <w:ilvl w:val="0"/>
          <w:numId w:val="11"/>
        </w:numPr>
        <w:tabs>
          <w:tab w:val="right" w:pos="96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دعاوى العمل وأحكامها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87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منازعات العمل ومراحل تسوية النزاع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87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الأمن الصناعي 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spacing w:before="0" w:after="0"/>
        <w:ind w:hanging="360"/>
        <w:jc w:val="both"/>
        <w:rPr/>
      </w:pPr>
      <w:r>
        <w:rPr>
          <w:rFonts w:cs="Arabic Typesetting" w:ascii="Arabic Typesetting" w:hAnsi="Arabic Typesetting"/>
          <w:b/>
          <w:bCs/>
          <w:sz w:val="44"/>
          <w:szCs w:val="44"/>
          <w:rtl w:val="true"/>
        </w:rPr>
        <w:t xml:space="preserve">      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 xml:space="preserve">التأمينات الإجتماعية </w:t>
      </w:r>
    </w:p>
    <w:p>
      <w:pPr>
        <w:pStyle w:val="ListParagraph"/>
        <w:numPr>
          <w:ilvl w:val="0"/>
          <w:numId w:val="11"/>
        </w:numPr>
        <w:tabs>
          <w:tab w:val="right" w:pos="87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تعريف التأمينات الاجتماعية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الفئات المستثناة من تطبيف أحكام القانون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87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كيفية التأمين على العامل، وأنواع التأمينات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87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صندوق التأمين الاجتماعي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( 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شروط عضويته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- </w:t>
      </w: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اختصاصاته </w:t>
      </w:r>
      <w:r>
        <w:rPr>
          <w:rFonts w:cs="Arabic Typesetting" w:ascii="Arabic Typesetting" w:hAnsi="Arabic Typesetting"/>
          <w:sz w:val="40"/>
          <w:szCs w:val="40"/>
          <w:rtl w:val="true"/>
        </w:rPr>
        <w:t>).</w:t>
      </w:r>
    </w:p>
    <w:p>
      <w:pPr>
        <w:pStyle w:val="ListParagraph"/>
        <w:numPr>
          <w:ilvl w:val="0"/>
          <w:numId w:val="11"/>
        </w:numPr>
        <w:tabs>
          <w:tab w:val="right" w:pos="871" w:leader="none"/>
          <w:tab w:val="right" w:pos="96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تمويل التأمين والاشتراكات وكيفية سدادها، تأمين معاشات أصحاب العمل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871" w:leader="none"/>
          <w:tab w:val="right" w:pos="961" w:leader="none"/>
        </w:tabs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كيفية استحقاق المعاش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u w:val="single"/>
          <w:rtl w:val="true"/>
        </w:rPr>
        <w:t xml:space="preserve">سادسا </w:t>
      </w:r>
      <w:r>
        <w:rPr>
          <w:rFonts w:cs="Arabic Typesetting" w:ascii="Arabic Typesetting" w:hAnsi="Arabic Typesetting"/>
          <w:b/>
          <w:bCs/>
          <w:sz w:val="44"/>
          <w:szCs w:val="44"/>
          <w:u w:val="single"/>
          <w:rtl w:val="true"/>
        </w:rPr>
        <w:t xml:space="preserve">: </w:t>
      </w: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u w:val="single"/>
          <w:rtl w:val="true"/>
        </w:rPr>
        <w:t xml:space="preserve">قانون الشركات و الشراكات </w:t>
      </w:r>
      <w:r>
        <w:rPr>
          <w:rFonts w:cs="Arabic Typesetting" w:ascii="Arabic Typesetting" w:hAnsi="Arabic Typesetting"/>
          <w:b/>
          <w:bCs/>
          <w:sz w:val="44"/>
          <w:szCs w:val="44"/>
          <w:u w:val="single"/>
          <w:rtl w:val="true"/>
        </w:rPr>
        <w:t>:</w:t>
      </w:r>
    </w:p>
    <w:p>
      <w:pPr>
        <w:pStyle w:val="Normal"/>
        <w:bidi w:val="1"/>
        <w:spacing w:before="0" w:after="0"/>
        <w:jc w:val="both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الشركات</w:t>
      </w:r>
    </w:p>
    <w:p>
      <w:pPr>
        <w:pStyle w:val="ListParagraph"/>
        <w:numPr>
          <w:ilvl w:val="0"/>
          <w:numId w:val="14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تعريف الشركة وخصائصها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4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أنواع الشركات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4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تأسيس الشركة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4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رأس المال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4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الأسهم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4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إدارة الشركة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4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اجتماعات الشركة وقراراتها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4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 xml:space="preserve">تصفية الشركة </w:t>
      </w:r>
      <w:r>
        <w:rPr>
          <w:rFonts w:cs="Arabic Typesetting" w:ascii="Arabic Typesetting" w:hAnsi="Arabic Typesetting"/>
          <w:sz w:val="40"/>
          <w:szCs w:val="40"/>
          <w:rtl w:val="true"/>
        </w:rPr>
        <w:t xml:space="preserve">. </w:t>
      </w:r>
    </w:p>
    <w:p>
      <w:pPr>
        <w:pStyle w:val="Normal"/>
        <w:bidi w:val="1"/>
        <w:spacing w:before="0" w:after="0"/>
        <w:jc w:val="both"/>
        <w:rPr/>
      </w:pPr>
      <w:r>
        <w:rPr>
          <w:rFonts w:ascii="Arabic Typesetting" w:hAnsi="Arabic Typesetting" w:cs="Arabic Typesetting"/>
          <w:b/>
          <w:b/>
          <w:bCs/>
          <w:sz w:val="44"/>
          <w:sz w:val="44"/>
          <w:szCs w:val="44"/>
          <w:rtl w:val="true"/>
        </w:rPr>
        <w:t>الشراكات</w:t>
      </w:r>
    </w:p>
    <w:p>
      <w:pPr>
        <w:pStyle w:val="Normal"/>
        <w:bidi w:val="1"/>
        <w:spacing w:before="0" w:after="0"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تعريف الشراكة وخصائصها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5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التمييز بين الشراكة والعقود المشابهة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5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أنواع الشراكة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5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التزامات الشركاء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5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إدارة الشراكة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ListParagraph"/>
        <w:numPr>
          <w:ilvl w:val="0"/>
          <w:numId w:val="15"/>
        </w:numPr>
        <w:bidi w:val="1"/>
        <w:spacing w:before="0" w:after="0"/>
        <w:contextualSpacing/>
        <w:jc w:val="both"/>
        <w:rPr/>
      </w:pPr>
      <w:r>
        <w:rPr>
          <w:rFonts w:ascii="Arabic Typesetting" w:hAnsi="Arabic Typesetting" w:cs="Arabic Typesetting"/>
          <w:sz w:val="40"/>
          <w:sz w:val="40"/>
          <w:szCs w:val="40"/>
          <w:rtl w:val="true"/>
        </w:rPr>
        <w:t>طرق انقضاء الشراكة</w:t>
      </w:r>
      <w:r>
        <w:rPr>
          <w:rFonts w:cs="Arabic Typesetting" w:ascii="Arabic Typesetting" w:hAnsi="Arabic Typesetting"/>
          <w:sz w:val="40"/>
          <w:szCs w:val="40"/>
          <w:rtl w:val="true"/>
        </w:rPr>
        <w:t>.</w:t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/>
      </w:pPr>
      <w:r>
        <w:rPr>
          <w:b/>
          <w:bCs/>
          <w:sz w:val="28"/>
          <w:szCs w:val="28"/>
          <w:rtl w:val="true"/>
        </w:rPr>
        <w:t xml:space="preserve"> </w:t>
      </w:r>
    </w:p>
    <w:p>
      <w:pPr>
        <w:pStyle w:val="Normal"/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ادارة الأداء </w:t>
      </w:r>
      <w:r>
        <w:rPr>
          <w:b/>
          <w:bCs/>
          <w:sz w:val="28"/>
          <w:szCs w:val="28"/>
        </w:rPr>
        <w:t>F5                                                      Performance Management</w:t>
      </w:r>
    </w:p>
    <w:p>
      <w:pPr>
        <w:pStyle w:val="Normal"/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المــــحتويات</w:t>
      </w:r>
    </w:p>
    <w:p>
      <w:pPr>
        <w:pStyle w:val="ListParagraph"/>
        <w:numPr>
          <w:ilvl w:val="0"/>
          <w:numId w:val="16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تقنية المحاسبة الأدارية والتكاليف الخاصة</w:t>
      </w:r>
    </w:p>
    <w:p>
      <w:pPr>
        <w:pStyle w:val="ListParagraph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ListParagraph"/>
        <w:numPr>
          <w:ilvl w:val="0"/>
          <w:numId w:val="17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الموازنة علي اساس الأنشطة </w:t>
      </w:r>
      <w:r>
        <w:rPr>
          <w:sz w:val="28"/>
          <w:szCs w:val="28"/>
          <w:rtl w:val="true"/>
        </w:rPr>
        <w:t>(</w:t>
      </w:r>
      <w:r>
        <w:rPr>
          <w:sz w:val="28"/>
          <w:szCs w:val="28"/>
        </w:rPr>
        <w:t>ABC</w:t>
      </w:r>
      <w:r>
        <w:rPr>
          <w:sz w:val="28"/>
          <w:szCs w:val="28"/>
          <w:rtl w:val="true"/>
        </w:rPr>
        <w:t xml:space="preserve">) </w:t>
      </w:r>
    </w:p>
    <w:p>
      <w:pPr>
        <w:pStyle w:val="ListParagraph"/>
        <w:numPr>
          <w:ilvl w:val="0"/>
          <w:numId w:val="17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التكاليف المستهدفة أو الهدف </w:t>
      </w:r>
    </w:p>
    <w:p>
      <w:pPr>
        <w:pStyle w:val="ListParagraph"/>
        <w:numPr>
          <w:ilvl w:val="0"/>
          <w:numId w:val="17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دورة حياة التكاليف </w:t>
      </w:r>
    </w:p>
    <w:p>
      <w:pPr>
        <w:pStyle w:val="ListParagraph"/>
        <w:numPr>
          <w:ilvl w:val="0"/>
          <w:numId w:val="17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التكاليف الشامله</w:t>
      </w:r>
    </w:p>
    <w:p>
      <w:pPr>
        <w:pStyle w:val="ListParagraph"/>
        <w:numPr>
          <w:ilvl w:val="0"/>
          <w:numId w:val="17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التكاليف البيئية</w:t>
      </w:r>
    </w:p>
    <w:p>
      <w:pPr>
        <w:pStyle w:val="ListParagraph"/>
        <w:tabs>
          <w:tab w:val="left" w:pos="915" w:leader="none"/>
        </w:tabs>
        <w:bidi w:val="1"/>
        <w:ind w:left="1080" w:hanging="0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ناقش القضايا التي يواجهها العمل في ادارة التكاليف </w:t>
      </w:r>
    </w:p>
    <w:p>
      <w:pPr>
        <w:pStyle w:val="ListParagraph"/>
        <w:numPr>
          <w:ilvl w:val="0"/>
          <w:numId w:val="16"/>
        </w:numPr>
        <w:bidi w:val="1"/>
        <w:jc w:val="left"/>
        <w:rPr/>
      </w:pPr>
      <w:r>
        <w:rPr>
          <w:rFonts w:cs="Times New Roman"/>
          <w:b/>
          <w:bCs/>
          <w:sz w:val="28"/>
          <w:szCs w:val="28"/>
          <w:rtl w:val="true"/>
        </w:rPr>
        <w:t xml:space="preserve">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تقنية اتخاذ القرار</w:t>
      </w:r>
    </w:p>
    <w:p>
      <w:pPr>
        <w:pStyle w:val="ListParagraph"/>
        <w:numPr>
          <w:ilvl w:val="0"/>
          <w:numId w:val="18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تحليل التكاليف ذات الصله</w:t>
      </w:r>
    </w:p>
    <w:p>
      <w:pPr>
        <w:pStyle w:val="ListParagraph"/>
        <w:numPr>
          <w:ilvl w:val="0"/>
          <w:numId w:val="18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تحليل التكاليف والحجم </w:t>
      </w:r>
    </w:p>
    <w:p>
      <w:pPr>
        <w:pStyle w:val="ListParagraph"/>
        <w:numPr>
          <w:ilvl w:val="0"/>
          <w:numId w:val="18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العوامل المحدة</w:t>
      </w:r>
    </w:p>
    <w:p>
      <w:pPr>
        <w:pStyle w:val="ListParagraph"/>
        <w:numPr>
          <w:ilvl w:val="0"/>
          <w:numId w:val="18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قرارات الأسعار</w:t>
      </w:r>
    </w:p>
    <w:p>
      <w:pPr>
        <w:pStyle w:val="ListParagraph"/>
        <w:numPr>
          <w:ilvl w:val="0"/>
          <w:numId w:val="18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التصنيع أو الشراء والقرارات قصيرة الأجل الأخري</w:t>
      </w:r>
    </w:p>
    <w:p>
      <w:pPr>
        <w:pStyle w:val="ListParagraph"/>
        <w:numPr>
          <w:ilvl w:val="0"/>
          <w:numId w:val="18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التعامل مع  المخاطر  وعدم التاكد عند اتخاذ القرار </w:t>
      </w:r>
    </w:p>
    <w:p>
      <w:pPr>
        <w:pStyle w:val="Normal"/>
        <w:tabs>
          <w:tab w:val="left" w:pos="915" w:leader="none"/>
        </w:tabs>
        <w:bidi w:val="1"/>
        <w:ind w:left="1080" w:hanging="720"/>
        <w:jc w:val="left"/>
        <w:rPr/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الموازنة والرقابة</w:t>
      </w:r>
    </w:p>
    <w:p>
      <w:pPr>
        <w:pStyle w:val="ListParagraph"/>
        <w:numPr>
          <w:ilvl w:val="0"/>
          <w:numId w:val="19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نظام الموازنة</w:t>
      </w:r>
    </w:p>
    <w:p>
      <w:pPr>
        <w:pStyle w:val="ListParagraph"/>
        <w:numPr>
          <w:ilvl w:val="0"/>
          <w:numId w:val="19"/>
        </w:numPr>
        <w:tabs>
          <w:tab w:val="left" w:pos="915" w:leader="none"/>
        </w:tabs>
        <w:bidi w:val="1"/>
        <w:jc w:val="left"/>
        <w:rPr/>
      </w:pPr>
      <w:r>
        <w:rPr>
          <w:rFonts w:cs="Times New Roman"/>
          <w:b/>
          <w:bCs/>
          <w:sz w:val="28"/>
          <w:szCs w:val="28"/>
          <w:rtl w:val="true"/>
        </w:rPr>
        <w:t xml:space="preserve">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أنواع الموازنات </w:t>
      </w:r>
    </w:p>
    <w:p>
      <w:pPr>
        <w:pStyle w:val="ListParagraph"/>
        <w:numPr>
          <w:ilvl w:val="0"/>
          <w:numId w:val="19"/>
        </w:numPr>
        <w:tabs>
          <w:tab w:val="left" w:pos="130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التحليل الكمى والموازنة</w:t>
      </w:r>
    </w:p>
    <w:p>
      <w:pPr>
        <w:pStyle w:val="ListParagraph"/>
        <w:numPr>
          <w:ilvl w:val="0"/>
          <w:numId w:val="19"/>
        </w:numPr>
        <w:tabs>
          <w:tab w:val="left" w:pos="130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التكاليف المعيارية</w:t>
      </w:r>
    </w:p>
    <w:p>
      <w:pPr>
        <w:pStyle w:val="ListParagraph"/>
        <w:numPr>
          <w:ilvl w:val="0"/>
          <w:numId w:val="19"/>
        </w:numPr>
        <w:tabs>
          <w:tab w:val="left" w:pos="130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مزج المواد الخام وتوزيع المتغيرات</w:t>
      </w:r>
    </w:p>
    <w:p>
      <w:pPr>
        <w:pStyle w:val="ListParagraph"/>
        <w:numPr>
          <w:ilvl w:val="0"/>
          <w:numId w:val="19"/>
        </w:numPr>
        <w:tabs>
          <w:tab w:val="left" w:pos="1305" w:leader="none"/>
        </w:tabs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تنوع المبيعات والتغير فى الكميات</w:t>
      </w:r>
    </w:p>
    <w:p>
      <w:pPr>
        <w:pStyle w:val="ListParagraph"/>
        <w:numPr>
          <w:ilvl w:val="0"/>
          <w:numId w:val="19"/>
        </w:numPr>
        <w:tabs>
          <w:tab w:val="left" w:pos="1305" w:leader="none"/>
        </w:tabs>
        <w:bidi w:val="1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>التخطيط والتغير فى التشغيل</w:t>
      </w:r>
    </w:p>
    <w:p>
      <w:pPr>
        <w:pStyle w:val="ListParagraph"/>
        <w:numPr>
          <w:ilvl w:val="0"/>
          <w:numId w:val="19"/>
        </w:numPr>
        <w:tabs>
          <w:tab w:val="left" w:pos="1305" w:leader="none"/>
        </w:tabs>
        <w:bidi w:val="1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>تحليل الاداء و تنوع السلوك</w:t>
      </w:r>
    </w:p>
    <w:p>
      <w:pPr>
        <w:pStyle w:val="ListParagraph"/>
        <w:tabs>
          <w:tab w:val="left" w:pos="1305" w:leader="none"/>
        </w:tabs>
        <w:bidi w:val="1"/>
        <w:ind w:left="144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tabs>
          <w:tab w:val="left" w:pos="1305" w:leader="none"/>
        </w:tabs>
        <w:bidi w:val="1"/>
        <w:ind w:left="1080" w:hanging="720"/>
        <w:jc w:val="left"/>
        <w:rPr/>
      </w:pP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نظام ادارة الأداء ، الرقابة والقياس</w:t>
      </w:r>
    </w:p>
    <w:p>
      <w:pPr>
        <w:pStyle w:val="ListParagraph"/>
        <w:tabs>
          <w:tab w:val="left" w:pos="1305" w:leader="none"/>
        </w:tabs>
        <w:bidi w:val="1"/>
        <w:ind w:left="1440" w:hanging="0"/>
        <w:jc w:val="left"/>
        <w:rPr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انظمة المعلومت لادارة الاداء</w:t>
      </w:r>
    </w:p>
    <w:p>
      <w:pPr>
        <w:pStyle w:val="ListParagraph"/>
        <w:tabs>
          <w:tab w:val="left" w:pos="1305" w:leader="none"/>
        </w:tabs>
        <w:bidi w:val="1"/>
        <w:ind w:left="1440" w:hanging="0"/>
        <w:jc w:val="left"/>
        <w:rPr/>
      </w:pPr>
      <w:r>
        <w:rPr>
          <w:b/>
          <w:bCs/>
          <w:sz w:val="28"/>
          <w:szCs w:val="28"/>
        </w:rPr>
        <w:t>2</w:t>
      </w:r>
      <w:r>
        <w:rPr>
          <w:rFonts w:cs="Times New Roman"/>
          <w:b/>
          <w:bCs/>
          <w:sz w:val="28"/>
          <w:szCs w:val="28"/>
          <w:rtl w:val="true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مصادر معلومات الأدارة </w:t>
      </w:r>
    </w:p>
    <w:p>
      <w:pPr>
        <w:pStyle w:val="ListParagraph"/>
        <w:tabs>
          <w:tab w:val="left" w:pos="1305" w:leader="none"/>
        </w:tabs>
        <w:bidi w:val="1"/>
        <w:ind w:left="1440" w:hanging="0"/>
        <w:jc w:val="left"/>
        <w:rPr/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التقارير الأدارية </w:t>
      </w:r>
    </w:p>
    <w:p>
      <w:pPr>
        <w:pStyle w:val="ListParagraph"/>
        <w:tabs>
          <w:tab w:val="left" w:pos="1305" w:leader="none"/>
        </w:tabs>
        <w:bidi w:val="1"/>
        <w:ind w:left="1440" w:hanging="0"/>
        <w:jc w:val="left"/>
        <w:rPr/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rtl w:val="true"/>
        </w:rPr>
        <w:t>.</w:t>
      </w:r>
      <w:r>
        <w:rPr>
          <w:b/>
          <w:b/>
          <w:bCs/>
          <w:sz w:val="28"/>
          <w:sz w:val="28"/>
          <w:szCs w:val="28"/>
          <w:rtl w:val="true"/>
        </w:rPr>
        <w:t>تحليل الا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داء فى القطاع الخاص </w:t>
      </w:r>
    </w:p>
    <w:p>
      <w:pPr>
        <w:pStyle w:val="ListParagraph"/>
        <w:tabs>
          <w:tab w:val="left" w:pos="1305" w:leader="none"/>
        </w:tabs>
        <w:bidi w:val="1"/>
        <w:ind w:left="1440" w:hanging="0"/>
        <w:jc w:val="left"/>
        <w:rPr/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rtl w:val="true"/>
        </w:rPr>
        <w:t>.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اداء الاقسام واسعار التحويل</w:t>
      </w:r>
    </w:p>
    <w:p>
      <w:pPr>
        <w:pStyle w:val="ListParagraph"/>
        <w:tabs>
          <w:tab w:val="left" w:pos="1305" w:leader="none"/>
        </w:tabs>
        <w:bidi w:val="1"/>
        <w:ind w:left="1440" w:hanging="0"/>
        <w:jc w:val="left"/>
        <w:rPr/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rtl w:val="true"/>
        </w:rPr>
        <w:t>.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تحليل الأداء في المنظمات غير الربحية والقطاع العام</w:t>
      </w:r>
    </w:p>
    <w:p>
      <w:pPr>
        <w:pStyle w:val="ListParagraph"/>
        <w:tabs>
          <w:tab w:val="left" w:pos="1305" w:leader="none"/>
        </w:tabs>
        <w:bidi w:val="1"/>
        <w:ind w:left="1440" w:hanging="0"/>
        <w:jc w:val="left"/>
        <w:rPr/>
      </w:pP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  <w:rtl w:val="true"/>
        </w:rPr>
        <w:t>.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الأعتبارات الخارجية وأوجه السلوك </w:t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الضرائب والزكاة  </w:t>
      </w:r>
      <w:r>
        <w:rPr>
          <w:rFonts w:cs="Times New Roman"/>
          <w:b/>
          <w:bCs/>
          <w:sz w:val="28"/>
          <w:szCs w:val="28"/>
        </w:rPr>
        <w:t>6</w:t>
      </w:r>
      <w:r>
        <w:rPr>
          <w:rFonts w:cs="Times New Roman"/>
          <w:b/>
          <w:bCs/>
          <w:sz w:val="28"/>
          <w:szCs w:val="28"/>
          <w:rtl w:val="true"/>
        </w:rPr>
        <w:t xml:space="preserve"> </w:t>
      </w:r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  <w:rtl w:val="true"/>
        </w:rPr>
        <w:t xml:space="preserve"> </w:t>
      </w:r>
    </w:p>
    <w:p>
      <w:pPr>
        <w:pStyle w:val="Normal"/>
        <w:bidi w:val="1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حسب القوانين واللوئح السودانية  </w:t>
      </w:r>
    </w:p>
    <w:p>
      <w:pPr>
        <w:pStyle w:val="Normal"/>
        <w:numPr>
          <w:ilvl w:val="0"/>
          <w:numId w:val="20"/>
        </w:numPr>
        <w:bidi w:val="1"/>
        <w:jc w:val="left"/>
        <w:rPr/>
      </w:pPr>
      <w:r>
        <w:rPr>
          <w:b/>
          <w:bCs/>
          <w:sz w:val="28"/>
          <w:szCs w:val="28"/>
          <w:rtl w:val="true"/>
        </w:rPr>
        <w:t xml:space="preserve"> </w:t>
      </w:r>
      <w:r>
        <w:rPr>
          <w:b/>
          <w:b/>
          <w:bCs/>
          <w:sz w:val="28"/>
          <w:sz w:val="28"/>
          <w:szCs w:val="28"/>
          <w:rtl w:val="true"/>
        </w:rPr>
        <w:t>ارباح الاعمال</w:t>
      </w:r>
    </w:p>
    <w:p>
      <w:pPr>
        <w:pStyle w:val="Normal"/>
        <w:numPr>
          <w:ilvl w:val="0"/>
          <w:numId w:val="20"/>
        </w:numPr>
        <w:bidi w:val="1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>القيمة المضافة</w:t>
      </w:r>
    </w:p>
    <w:p>
      <w:pPr>
        <w:pStyle w:val="Normal"/>
        <w:numPr>
          <w:ilvl w:val="0"/>
          <w:numId w:val="20"/>
        </w:numPr>
        <w:bidi w:val="1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>العقارات</w:t>
      </w:r>
    </w:p>
    <w:p>
      <w:pPr>
        <w:pStyle w:val="Normal"/>
        <w:numPr>
          <w:ilvl w:val="0"/>
          <w:numId w:val="20"/>
        </w:numPr>
        <w:bidi w:val="1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>التجارة الدولية</w:t>
      </w:r>
    </w:p>
    <w:p>
      <w:pPr>
        <w:pStyle w:val="Normal"/>
        <w:numPr>
          <w:ilvl w:val="0"/>
          <w:numId w:val="20"/>
        </w:numPr>
        <w:bidi w:val="1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>الخصم والاضافة</w:t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rtl w:val="true"/>
        </w:rPr>
      </w:r>
    </w:p>
    <w:p>
      <w:pPr>
        <w:pStyle w:val="Normal"/>
        <w:bidi w:val="1"/>
        <w:ind w:left="1350" w:hanging="0"/>
        <w:jc w:val="left"/>
        <w:rPr/>
      </w:pPr>
      <w:r>
        <w:rPr>
          <w:b/>
          <w:bCs/>
          <w:sz w:val="28"/>
          <w:szCs w:val="28"/>
          <w:rtl w:val="true"/>
        </w:rPr>
        <w:t xml:space="preserve">                      </w:t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5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التقارير المالية </w:t>
      </w:r>
      <w:r>
        <w:rPr>
          <w:b/>
          <w:bCs/>
          <w:sz w:val="28"/>
          <w:szCs w:val="28"/>
        </w:rPr>
        <w:t>Financial Reporting                                                                         F7</w:t>
      </w:r>
      <w:r>
        <w:rPr>
          <w:b/>
          <w:bCs/>
          <w:sz w:val="28"/>
          <w:szCs w:val="28"/>
          <w:rtl w:val="true"/>
        </w:rPr>
        <w:t xml:space="preserve">      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>المــحتويات</w:t>
      </w:r>
    </w:p>
    <w:p>
      <w:pPr>
        <w:pStyle w:val="ListParagraph"/>
        <w:numPr>
          <w:ilvl w:val="0"/>
          <w:numId w:val="21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هيكل  و أطار مفاهيم التقارير المالية</w:t>
      </w:r>
    </w:p>
    <w:p>
      <w:pPr>
        <w:pStyle w:val="ListParagraph"/>
        <w:bidi w:val="1"/>
        <w:jc w:val="left"/>
        <w:rPr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الحوجة للاطار العام المفاهيمى وخصائص المعلومات ذات قيمة</w:t>
      </w:r>
    </w:p>
    <w:p>
      <w:pPr>
        <w:pStyle w:val="ListParagraph"/>
        <w:bidi w:val="1"/>
        <w:jc w:val="left"/>
        <w:rPr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rtl w:val="true"/>
        </w:rPr>
        <w:t>.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الأعتراف والقياس </w:t>
      </w:r>
    </w:p>
    <w:p>
      <w:pPr>
        <w:pStyle w:val="ListParagraph"/>
        <w:bidi w:val="1"/>
        <w:jc w:val="left"/>
        <w:rPr/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المنظمات غير الربحية المتخصصة ومنشات القطاع العام</w:t>
      </w:r>
    </w:p>
    <w:p>
      <w:pPr>
        <w:pStyle w:val="ListParagraph"/>
        <w:bidi w:val="1"/>
        <w:jc w:val="left"/>
        <w:rPr/>
      </w:pPr>
      <w:r>
        <w:rPr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  <w:rtl w:val="true"/>
        </w:rPr>
        <w:t>.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الاطار التنظيمى</w:t>
      </w:r>
    </w:p>
    <w:p>
      <w:pPr>
        <w:pStyle w:val="ListParagraph"/>
        <w:bidi w:val="1"/>
        <w:jc w:val="left"/>
        <w:rPr/>
      </w:pPr>
      <w:r>
        <w:rPr>
          <w:b/>
          <w:bCs/>
          <w:sz w:val="28"/>
          <w:szCs w:val="28"/>
        </w:rPr>
        <w:t>5</w:t>
      </w:r>
      <w:r>
        <w:rPr>
          <w:rFonts w:cs="Times New Roman"/>
          <w:b/>
          <w:bCs/>
          <w:sz w:val="28"/>
          <w:szCs w:val="28"/>
          <w:rtl w:val="true"/>
        </w:rPr>
        <w:t>.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المفاهيم و المبادى لتحويد القوائم المالية للمجموعات </w:t>
      </w:r>
    </w:p>
    <w:p>
      <w:pPr>
        <w:pStyle w:val="ListParagraph"/>
        <w:numPr>
          <w:ilvl w:val="0"/>
          <w:numId w:val="21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القيود المحاسبية فى القوائم المالية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الاصول الغير متداولة </w:t>
      </w:r>
      <w:r>
        <w:rPr>
          <w:rFonts w:cs="Times New Roman"/>
          <w:sz w:val="28"/>
          <w:szCs w:val="28"/>
          <w:rtl w:val="true"/>
        </w:rPr>
        <w:t>-</w:t>
      </w:r>
      <w:r>
        <w:rPr>
          <w:rFonts w:cs="Times New Roman"/>
          <w:sz w:val="28"/>
          <w:sz w:val="28"/>
          <w:szCs w:val="28"/>
          <w:rtl w:val="true"/>
        </w:rPr>
        <w:t>الملموسة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الاصول الغير ملموسة 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اضمحلال الاصل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المخزون والاصول الحيوانية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الادوات المالية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الايجار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المخصصات والاحداث لفترة مابعد التقرير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الضرائب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تقارير الاداء المالى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الايرادات</w:t>
      </w:r>
    </w:p>
    <w:p>
      <w:pPr>
        <w:pStyle w:val="ListParagraph"/>
        <w:numPr>
          <w:ilvl w:val="0"/>
          <w:numId w:val="22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المنح الحكومية</w:t>
      </w:r>
    </w:p>
    <w:p>
      <w:pPr>
        <w:pStyle w:val="ListParagraph"/>
        <w:bidi w:val="1"/>
        <w:ind w:left="1080" w:hanging="0"/>
        <w:jc w:val="left"/>
        <w:rPr/>
      </w:pPr>
      <w:r>
        <w:rPr>
          <w:rFonts w:cs="Times New Roman"/>
          <w:b/>
          <w:bCs/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21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تحليل وتفسير القوائم المالية </w:t>
      </w:r>
    </w:p>
    <w:p>
      <w:pPr>
        <w:pStyle w:val="Normal"/>
        <w:bidi w:val="1"/>
        <w:ind w:left="720" w:hanging="0"/>
        <w:jc w:val="left"/>
        <w:rPr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قصور القوائم المالية </w:t>
      </w:r>
    </w:p>
    <w:p>
      <w:pPr>
        <w:pStyle w:val="Normal"/>
        <w:bidi w:val="1"/>
        <w:jc w:val="left"/>
        <w:rPr/>
      </w:pPr>
      <w:r>
        <w:rPr>
          <w:rFonts w:cs="Times New Roman"/>
          <w:b/>
          <w:bCs/>
          <w:sz w:val="28"/>
          <w:szCs w:val="28"/>
          <w:rtl w:val="true"/>
        </w:rPr>
        <w:t xml:space="preserve">           </w:t>
      </w:r>
      <w:r>
        <w:rPr>
          <w:rFonts w:cs="Times New Roman"/>
          <w:b/>
          <w:bCs/>
          <w:sz w:val="28"/>
          <w:szCs w:val="28"/>
        </w:rPr>
        <w:t>2</w:t>
      </w:r>
      <w:r>
        <w:rPr>
          <w:rFonts w:cs="Times New Roman"/>
          <w:b/>
          <w:bCs/>
          <w:sz w:val="28"/>
          <w:szCs w:val="28"/>
          <w:rtl w:val="true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احتساب وتفسير النسب والمؤشرات المحاسبية لتلبية حاجات المستخدمين واصحاب المصلحة</w:t>
      </w:r>
    </w:p>
    <w:p>
      <w:pPr>
        <w:pStyle w:val="Normal"/>
        <w:bidi w:val="1"/>
        <w:jc w:val="left"/>
        <w:rPr/>
      </w:pPr>
      <w:r>
        <w:rPr>
          <w:rFonts w:cs="Times New Roman"/>
          <w:b/>
          <w:bCs/>
          <w:sz w:val="28"/>
          <w:szCs w:val="28"/>
          <w:rtl w:val="true"/>
        </w:rPr>
        <w:t xml:space="preserve">           </w:t>
      </w:r>
      <w:r>
        <w:rPr>
          <w:rFonts w:cs="Times New Roman"/>
          <w:b/>
          <w:bCs/>
          <w:sz w:val="28"/>
          <w:szCs w:val="28"/>
        </w:rPr>
        <w:t>3</w:t>
      </w:r>
      <w:r>
        <w:rPr>
          <w:rFonts w:cs="Times New Roman"/>
          <w:b/>
          <w:bCs/>
          <w:sz w:val="28"/>
          <w:szCs w:val="28"/>
          <w:rtl w:val="true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قصور تقنيات التفسير </w:t>
      </w:r>
    </w:p>
    <w:p>
      <w:pPr>
        <w:pStyle w:val="Normal"/>
        <w:bidi w:val="1"/>
        <w:ind w:left="720" w:hanging="0"/>
        <w:jc w:val="left"/>
        <w:rPr/>
      </w:pPr>
      <w:r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المنظمات غير الربحية المتخصصة ومنشات القطاع العام</w:t>
      </w:r>
    </w:p>
    <w:p>
      <w:pPr>
        <w:pStyle w:val="ListParagraph"/>
        <w:ind w:left="1800" w:hanging="0"/>
        <w:jc w:val="right"/>
        <w:rPr/>
      </w:pPr>
      <w:r>
        <w:rPr>
          <w:b/>
          <w:bCs/>
          <w:sz w:val="28"/>
          <w:szCs w:val="28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اعداد القوائم المالية</w:t>
      </w:r>
      <w:r>
        <w:rPr>
          <w:b/>
          <w:bCs/>
          <w:sz w:val="28"/>
          <w:szCs w:val="28"/>
        </w:rPr>
        <w:t xml:space="preserve">D  </w:t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1. </w:t>
      </w:r>
      <w:r>
        <w:rPr>
          <w:sz w:val="28"/>
          <w:sz w:val="28"/>
          <w:szCs w:val="28"/>
          <w:rtl w:val="true"/>
        </w:rPr>
        <w:t xml:space="preserve">اعداد القوائم المالية للمنشات الفردية   </w:t>
      </w: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>اعداد القوائم المالية الموحدة بما فيها الزميلة</w:t>
      </w:r>
      <w:r>
        <w:rPr>
          <w:sz w:val="28"/>
          <w:sz w:val="28"/>
          <w:szCs w:val="28"/>
        </w:rPr>
        <w:t xml:space="preserve"> </w:t>
      </w:r>
    </w:p>
    <w:p>
      <w:pPr>
        <w:pStyle w:val="ListParagraph"/>
        <w:ind w:left="1800" w:hanging="0"/>
        <w:jc w:val="right"/>
        <w:rPr/>
      </w:pPr>
      <w:r>
        <w:rPr>
          <w:sz w:val="28"/>
          <w:szCs w:val="28"/>
        </w:rPr>
        <w:t xml:space="preserve">        </w:t>
      </w:r>
    </w:p>
    <w:p>
      <w:pPr>
        <w:pStyle w:val="ListParagraph"/>
        <w:ind w:left="180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المراجعة والتوكيد </w:t>
      </w:r>
      <w:r>
        <w:rPr>
          <w:b/>
          <w:bCs/>
          <w:sz w:val="28"/>
          <w:szCs w:val="28"/>
        </w:rPr>
        <w:t>Audit and assurance                                                                  F8</w:t>
      </w:r>
    </w:p>
    <w:p>
      <w:pPr>
        <w:pStyle w:val="Normal"/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المــــحتويات</w:t>
      </w:r>
    </w:p>
    <w:p>
      <w:pPr>
        <w:pStyle w:val="ListParagraph"/>
        <w:numPr>
          <w:ilvl w:val="0"/>
          <w:numId w:val="23"/>
        </w:numPr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هيكل وتنظيم المراجعة</w:t>
      </w:r>
    </w:p>
    <w:p>
      <w:pPr>
        <w:pStyle w:val="ListParagraph"/>
        <w:numPr>
          <w:ilvl w:val="0"/>
          <w:numId w:val="24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مفهوم المراجعة و خدمات التوكيد الأخري</w:t>
      </w:r>
    </w:p>
    <w:p>
      <w:pPr>
        <w:pStyle w:val="ListParagraph"/>
        <w:numPr>
          <w:ilvl w:val="0"/>
          <w:numId w:val="24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المراجعة الخارجية </w:t>
      </w:r>
    </w:p>
    <w:p>
      <w:pPr>
        <w:pStyle w:val="ListParagraph"/>
        <w:numPr>
          <w:ilvl w:val="0"/>
          <w:numId w:val="24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حوكمة الشركات</w:t>
      </w:r>
    </w:p>
    <w:p>
      <w:pPr>
        <w:pStyle w:val="ListParagraph"/>
        <w:numPr>
          <w:ilvl w:val="0"/>
          <w:numId w:val="24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الأخلاق المهنية وقواعد السلوك المهنى</w:t>
      </w:r>
    </w:p>
    <w:p>
      <w:pPr>
        <w:pStyle w:val="ListParagraph"/>
        <w:numPr>
          <w:ilvl w:val="0"/>
          <w:numId w:val="24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المراجعة الداخلية والحوكمة ، الأختلاف بين المراجعة الخارجية والمراجعة الداخلية </w:t>
      </w:r>
    </w:p>
    <w:p>
      <w:pPr>
        <w:pStyle w:val="ListParagraph"/>
        <w:numPr>
          <w:ilvl w:val="0"/>
          <w:numId w:val="24"/>
        </w:numPr>
        <w:tabs>
          <w:tab w:val="right" w:pos="990" w:leader="none"/>
        </w:tabs>
        <w:bidi w:val="1"/>
        <w:jc w:val="left"/>
        <w:rPr/>
      </w:pPr>
      <w:r>
        <w:rPr>
          <w:rFonts w:cs="Times New Roman"/>
          <w:sz w:val="28"/>
          <w:szCs w:val="28"/>
          <w:rtl w:val="true"/>
        </w:rPr>
        <w:t xml:space="preserve">  </w:t>
      </w:r>
      <w:r>
        <w:rPr>
          <w:rFonts w:cs="Times New Roman"/>
          <w:sz w:val="28"/>
          <w:sz w:val="28"/>
          <w:szCs w:val="28"/>
          <w:rtl w:val="true"/>
        </w:rPr>
        <w:t>نطاق عمل المراجعة الداخلية ، توكيل عملية المراجعة الداخلية لجهة خارجية ومهام وواجبات المراجعه الداخلية</w:t>
      </w:r>
    </w:p>
    <w:p>
      <w:pPr>
        <w:pStyle w:val="ListParagraph"/>
        <w:tabs>
          <w:tab w:val="right" w:pos="990" w:leader="none"/>
        </w:tabs>
        <w:bidi w:val="1"/>
        <w:ind w:left="108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ListParagraph"/>
        <w:numPr>
          <w:ilvl w:val="0"/>
          <w:numId w:val="23"/>
        </w:numPr>
        <w:bidi w:val="1"/>
        <w:ind w:left="720" w:hanging="90"/>
        <w:jc w:val="left"/>
        <w:rPr/>
      </w:pPr>
      <w:r>
        <w:rPr>
          <w:rFonts w:cs="Times New Roman"/>
          <w:b/>
          <w:b/>
          <w:bCs/>
          <w:sz w:val="30"/>
          <w:sz w:val="30"/>
          <w:szCs w:val="30"/>
          <w:rtl w:val="true"/>
        </w:rPr>
        <w:t>التخطيط وتقييم المخاطر</w:t>
      </w:r>
    </w:p>
    <w:p>
      <w:pPr>
        <w:pStyle w:val="ListParagraph"/>
        <w:numPr>
          <w:ilvl w:val="0"/>
          <w:numId w:val="25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طلب وقبول التكليف بالمراجعة</w:t>
      </w:r>
    </w:p>
    <w:p>
      <w:pPr>
        <w:pStyle w:val="ListParagraph"/>
        <w:numPr>
          <w:ilvl w:val="0"/>
          <w:numId w:val="25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الاهداف العامة والموضوعية</w:t>
      </w:r>
    </w:p>
    <w:p>
      <w:pPr>
        <w:pStyle w:val="ListParagraph"/>
        <w:numPr>
          <w:ilvl w:val="0"/>
          <w:numId w:val="25"/>
        </w:numPr>
        <w:bidi w:val="1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تقييم مخاطر المراجعة</w:t>
      </w:r>
    </w:p>
    <w:p>
      <w:pPr>
        <w:pStyle w:val="ListParagraph"/>
        <w:numPr>
          <w:ilvl w:val="0"/>
          <w:numId w:val="25"/>
        </w:numPr>
        <w:bidi w:val="1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فهم المنشأة وبيئة عملها </w:t>
      </w:r>
    </w:p>
    <w:p>
      <w:pPr>
        <w:pStyle w:val="ListParagraph"/>
        <w:numPr>
          <w:ilvl w:val="0"/>
          <w:numId w:val="25"/>
        </w:numPr>
        <w:bidi w:val="1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الغش والأحتيال ، القوانين والنظم </w:t>
      </w:r>
    </w:p>
    <w:p>
      <w:pPr>
        <w:pStyle w:val="ListParagraph"/>
        <w:numPr>
          <w:ilvl w:val="0"/>
          <w:numId w:val="25"/>
        </w:numPr>
        <w:bidi w:val="1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>تخطيط المراجعة والتوثيق</w:t>
      </w:r>
    </w:p>
    <w:p>
      <w:pPr>
        <w:pStyle w:val="ListParagraph"/>
        <w:bidi w:val="1"/>
        <w:ind w:left="126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ListParagraph"/>
        <w:bidi w:val="1"/>
        <w:ind w:left="1260" w:hanging="630"/>
        <w:jc w:val="both"/>
        <w:rPr/>
      </w:pPr>
      <w:r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  <w:rtl w:val="true"/>
        </w:rPr>
        <w:t>.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الرقابة الداخلية </w:t>
      </w:r>
    </w:p>
    <w:p>
      <w:pPr>
        <w:pStyle w:val="ListParagraph"/>
        <w:numPr>
          <w:ilvl w:val="0"/>
          <w:numId w:val="26"/>
        </w:numPr>
        <w:bidi w:val="1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>انظمة الرقابة الداخلية</w:t>
      </w:r>
    </w:p>
    <w:p>
      <w:pPr>
        <w:pStyle w:val="ListParagraph"/>
        <w:numPr>
          <w:ilvl w:val="0"/>
          <w:numId w:val="26"/>
        </w:numPr>
        <w:tabs>
          <w:tab w:val="right" w:pos="1620" w:leader="none"/>
          <w:tab w:val="right" w:pos="1980" w:leader="none"/>
        </w:tabs>
        <w:bidi w:val="1"/>
        <w:ind w:left="1260" w:hanging="0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>تقييم و استخدام نظام الرقابة الداخلية بواسطة المراجع</w:t>
      </w:r>
    </w:p>
    <w:p>
      <w:pPr>
        <w:pStyle w:val="ListParagraph"/>
        <w:numPr>
          <w:ilvl w:val="0"/>
          <w:numId w:val="26"/>
        </w:numPr>
        <w:tabs>
          <w:tab w:val="right" w:pos="1620" w:leader="none"/>
          <w:tab w:val="right" w:pos="1980" w:leader="none"/>
        </w:tabs>
        <w:bidi w:val="1"/>
        <w:ind w:left="1260" w:hanging="0"/>
        <w:jc w:val="left"/>
        <w:rPr/>
      </w:pPr>
      <w:r>
        <w:rPr>
          <w:rFonts w:cs="Times New Roman"/>
          <w:sz w:val="28"/>
          <w:sz w:val="28"/>
          <w:szCs w:val="28"/>
          <w:rtl w:val="true"/>
        </w:rPr>
        <w:t>اختبارات الرقابة الداخلية</w:t>
      </w:r>
    </w:p>
    <w:p>
      <w:pPr>
        <w:pStyle w:val="ListParagraph"/>
        <w:numPr>
          <w:ilvl w:val="0"/>
          <w:numId w:val="26"/>
        </w:numPr>
        <w:tabs>
          <w:tab w:val="right" w:pos="1620" w:leader="none"/>
          <w:tab w:val="right" w:pos="1980" w:leader="none"/>
        </w:tabs>
        <w:bidi w:val="1"/>
        <w:ind w:left="1260" w:hanging="0"/>
        <w:jc w:val="left"/>
        <w:rPr/>
      </w:pPr>
      <w:bookmarkStart w:id="1" w:name="__DdeLink__1889_1892078808"/>
      <w:r>
        <w:rPr>
          <w:sz w:val="28"/>
          <w:szCs w:val="28"/>
          <w:rtl w:val="true"/>
        </w:rPr>
        <w:t xml:space="preserve"> </w:t>
      </w:r>
      <w:r>
        <w:rPr>
          <w:rFonts w:cs="Times New Roman"/>
          <w:sz w:val="28"/>
          <w:sz w:val="28"/>
          <w:szCs w:val="28"/>
          <w:rtl w:val="true"/>
        </w:rPr>
        <w:t>دورة التواصل فى الرقابة الداخلي</w:t>
      </w:r>
      <w:bookmarkEnd w:id="1"/>
      <w:r>
        <w:rPr>
          <w:rFonts w:cs="Times New Roman"/>
          <w:sz w:val="28"/>
          <w:sz w:val="28"/>
          <w:szCs w:val="28"/>
          <w:rtl w:val="true"/>
        </w:rPr>
        <w:t>ة</w:t>
      </w:r>
      <w:r>
        <w:rPr>
          <w:sz w:val="28"/>
          <w:sz w:val="28"/>
          <w:szCs w:val="28"/>
          <w:rtl w:val="true"/>
        </w:rPr>
        <w:t xml:space="preserve">                 </w:t>
      </w:r>
    </w:p>
    <w:p>
      <w:pPr>
        <w:pStyle w:val="Normal"/>
        <w:bidi w:val="1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jc w:val="right"/>
        <w:rPr/>
      </w:pPr>
      <w:r>
        <w:rPr>
          <w:b/>
          <w:bCs/>
          <w:sz w:val="32"/>
          <w:szCs w:val="32"/>
        </w:rPr>
        <w:t xml:space="preserve">.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>أدلة الاثبات فى المراجعة</w:t>
      </w:r>
      <w:r>
        <w:rPr>
          <w:b/>
          <w:bCs/>
          <w:sz w:val="32"/>
          <w:szCs w:val="32"/>
        </w:rPr>
        <w:t>D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1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اثر القوائم المالية وادلة اثبات المراجعة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اجراءات المراجعة</w:t>
      </w:r>
    </w:p>
    <w:p>
      <w:pPr>
        <w:pStyle w:val="Normal"/>
        <w:bidi w:val="1"/>
        <w:jc w:val="left"/>
        <w:rPr/>
      </w:pP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عينات المراجعة وانواع الاختبارات الاخرى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4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 xml:space="preserve">مراجعة البنود الخاصة </w:t>
      </w:r>
    </w:p>
    <w:p>
      <w:pPr>
        <w:pStyle w:val="Normal"/>
        <w:bidi w:val="1"/>
        <w:jc w:val="left"/>
        <w:rPr/>
      </w:pP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استخدام تقنيات الحاسوب فى المراجعة</w:t>
      </w:r>
    </w:p>
    <w:p>
      <w:pPr>
        <w:pStyle w:val="Normal"/>
        <w:bidi w:val="1"/>
        <w:jc w:val="left"/>
        <w:rPr/>
      </w:pPr>
      <w:r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الاستعانة باعمال الاخرين</w:t>
      </w:r>
    </w:p>
    <w:p>
      <w:pPr>
        <w:pStyle w:val="Normal"/>
        <w:bidi w:val="1"/>
        <w:jc w:val="left"/>
        <w:rPr/>
      </w:pPr>
      <w:r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المنشات غير الربحية</w:t>
      </w:r>
    </w:p>
    <w:p>
      <w:pPr>
        <w:pStyle w:val="ListParagraph"/>
        <w:jc w:val="right"/>
        <w:rPr/>
      </w:pPr>
      <w:r>
        <w:rPr>
          <w:b/>
          <w:bCs/>
          <w:sz w:val="28"/>
          <w:szCs w:val="28"/>
        </w:rPr>
        <w:t xml:space="preserve">. 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الفحص والتقرير</w:t>
      </w:r>
      <w:r>
        <w:rPr>
          <w:rFonts w:cs="Times New Roman"/>
          <w:b/>
          <w:b/>
          <w:bCs/>
          <w:sz w:val="2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</w:p>
    <w:p>
      <w:pPr>
        <w:pStyle w:val="ListParagraph"/>
        <w:bidi w:val="1"/>
        <w:jc w:val="left"/>
        <w:rPr/>
      </w:pPr>
      <w:r>
        <w:rPr>
          <w:sz w:val="28"/>
          <w:szCs w:val="28"/>
        </w:rPr>
        <w:t>1</w:t>
      </w:r>
      <w:r>
        <w:rPr>
          <w:sz w:val="28"/>
          <w:szCs w:val="28"/>
          <w:rtl w:val="true"/>
        </w:rPr>
        <w:t>.</w:t>
      </w:r>
      <w:r>
        <w:rPr>
          <w:sz w:val="28"/>
          <w:sz w:val="28"/>
          <w:szCs w:val="28"/>
          <w:rtl w:val="true"/>
        </w:rPr>
        <w:t xml:space="preserve">الاحداث الجانبية </w:t>
      </w:r>
    </w:p>
    <w:p>
      <w:pPr>
        <w:pStyle w:val="ListParagraph"/>
        <w:bidi w:val="1"/>
        <w:jc w:val="left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>.</w:t>
      </w:r>
      <w:r>
        <w:rPr>
          <w:sz w:val="28"/>
          <w:sz w:val="28"/>
          <w:szCs w:val="28"/>
          <w:rtl w:val="true"/>
        </w:rPr>
        <w:t>الا</w:t>
      </w:r>
      <w:r>
        <w:rPr>
          <w:rFonts w:cs="Times New Roman"/>
          <w:sz w:val="28"/>
          <w:sz w:val="28"/>
          <w:szCs w:val="28"/>
          <w:rtl w:val="true"/>
        </w:rPr>
        <w:t xml:space="preserve">ستمرارية </w:t>
      </w:r>
    </w:p>
    <w:p>
      <w:pPr>
        <w:pStyle w:val="ListParagraph"/>
        <w:bidi w:val="1"/>
        <w:jc w:val="left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 xml:space="preserve">خطاب التمثيل </w:t>
      </w:r>
    </w:p>
    <w:p>
      <w:pPr>
        <w:pStyle w:val="ListParagraph"/>
        <w:bidi w:val="1"/>
        <w:jc w:val="left"/>
        <w:rPr/>
      </w:pPr>
      <w:r>
        <w:rPr>
          <w:sz w:val="28"/>
          <w:szCs w:val="28"/>
        </w:rPr>
        <w:t>4</w:t>
      </w:r>
      <w:r>
        <w:rPr>
          <w:sz w:val="28"/>
          <w:szCs w:val="28"/>
          <w:rtl w:val="true"/>
        </w:rPr>
        <w:t xml:space="preserve">. </w:t>
      </w:r>
      <w:r>
        <w:rPr>
          <w:sz w:val="28"/>
          <w:sz w:val="28"/>
          <w:szCs w:val="28"/>
          <w:rtl w:val="true"/>
        </w:rPr>
        <w:t xml:space="preserve">انهاء اعمال </w:t>
      </w:r>
      <w:r>
        <w:rPr>
          <w:rFonts w:cs="Times New Roman"/>
          <w:sz w:val="28"/>
          <w:sz w:val="28"/>
          <w:szCs w:val="28"/>
          <w:rtl w:val="true"/>
        </w:rPr>
        <w:t>المراجعة والفحص النهائى</w:t>
      </w:r>
    </w:p>
    <w:p>
      <w:pPr>
        <w:pStyle w:val="ListParagraph"/>
        <w:bidi w:val="1"/>
        <w:jc w:val="left"/>
        <w:rPr/>
      </w:pPr>
      <w:r>
        <w:rPr>
          <w:sz w:val="28"/>
          <w:szCs w:val="28"/>
        </w:rPr>
        <w:t>5</w:t>
      </w:r>
      <w:r>
        <w:rPr>
          <w:sz w:val="28"/>
          <w:szCs w:val="28"/>
          <w:rtl w:val="true"/>
        </w:rPr>
        <w:t>.</w:t>
      </w:r>
      <w:r>
        <w:rPr>
          <w:rFonts w:cs="Times New Roman"/>
          <w:sz w:val="28"/>
          <w:sz w:val="28"/>
          <w:szCs w:val="28"/>
          <w:rtl w:val="true"/>
        </w:rPr>
        <w:t>تقارير المراجعة</w:t>
      </w:r>
    </w:p>
    <w:p>
      <w:pPr>
        <w:pStyle w:val="Normal"/>
        <w:tabs>
          <w:tab w:val="right" w:pos="8640" w:leader="none"/>
        </w:tabs>
        <w:bidi w:val="1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tabs>
          <w:tab w:val="right" w:pos="8640" w:leader="none"/>
        </w:tabs>
        <w:bidi w:val="1"/>
        <w:jc w:val="center"/>
        <w:rPr>
          <w:sz w:val="28"/>
          <w:szCs w:val="28"/>
        </w:rPr>
      </w:pPr>
      <w:r>
        <w:rPr>
          <w:sz w:val="28"/>
          <w:szCs w:val="28"/>
          <w:rtl w:val="true"/>
        </w:rPr>
      </w:r>
      <w:r>
        <w:br w:type="page"/>
      </w:r>
    </w:p>
    <w:p>
      <w:pPr>
        <w:pStyle w:val="Normal"/>
        <w:jc w:val="right"/>
        <w:rPr/>
      </w:pPr>
      <w:r>
        <w:rPr>
          <w:b/>
          <w:bCs/>
          <w:sz w:val="28"/>
          <w:szCs w:val="28"/>
        </w:rPr>
        <w:t xml:space="preserve">Financial Management                                                          F9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الأدارة المالية</w:t>
      </w:r>
      <w:r>
        <w:rPr>
          <w:b/>
          <w:b/>
          <w:bCs/>
          <w:sz w:val="28"/>
          <w:sz w:val="28"/>
          <w:szCs w:val="28"/>
        </w:rPr>
        <w:t xml:space="preserve">  </w:t>
      </w:r>
    </w:p>
    <w:p>
      <w:pPr>
        <w:pStyle w:val="Normal"/>
        <w:jc w:val="righ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المحتويات</w:t>
      </w:r>
    </w:p>
    <w:p>
      <w:pPr>
        <w:pStyle w:val="Normal"/>
        <w:tabs>
          <w:tab w:val="left" w:pos="6120" w:leader="none"/>
        </w:tabs>
        <w:jc w:val="right"/>
        <w:rPr/>
      </w:pPr>
      <w:r>
        <w:rPr>
          <w:b/>
          <w:bCs/>
          <w:sz w:val="28"/>
          <w:szCs w:val="28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وظيفة الأدارة المالية</w:t>
      </w:r>
      <w:r>
        <w:rPr>
          <w:b/>
          <w:bCs/>
          <w:sz w:val="28"/>
          <w:szCs w:val="28"/>
        </w:rPr>
        <w:t>A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1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 xml:space="preserve">طبيعة والغرض من الادارة المالية </w:t>
      </w:r>
    </w:p>
    <w:p>
      <w:pPr>
        <w:pStyle w:val="Normal"/>
        <w:jc w:val="right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>
        <w:rPr>
          <w:rFonts w:cs="Times New Roman"/>
          <w:sz w:val="28"/>
          <w:sz w:val="28"/>
          <w:szCs w:val="28"/>
          <w:rtl w:val="true"/>
        </w:rPr>
        <w:t>الأهداف المالية والعلاقة مع استراتيجية  الشركة</w:t>
      </w:r>
      <w:r>
        <w:rPr>
          <w:rFonts w:cs="Times New Roman"/>
          <w:sz w:val="28"/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3. </w:t>
      </w:r>
      <w:r>
        <w:rPr>
          <w:rFonts w:cs="Times New Roman"/>
          <w:sz w:val="28"/>
          <w:sz w:val="28"/>
          <w:szCs w:val="28"/>
          <w:rtl w:val="true"/>
        </w:rPr>
        <w:t>تاثير اصحاب المصلحة علي اهداف الشركة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4. </w:t>
      </w:r>
      <w:r>
        <w:rPr>
          <w:rFonts w:cs="Times New Roman"/>
          <w:sz w:val="28"/>
          <w:sz w:val="28"/>
          <w:szCs w:val="28"/>
          <w:rtl w:val="true"/>
        </w:rPr>
        <w:t>المالية والاهداف الاخرى في المنظمات غير الربحية</w:t>
      </w:r>
      <w:r>
        <w:rPr>
          <w:rFonts w:cs="Times New Roman"/>
          <w:b/>
          <w:b/>
          <w:bCs/>
          <w:sz w:val="28"/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b/>
          <w:bCs/>
          <w:sz w:val="28"/>
          <w:szCs w:val="28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بيئه الأدارة المالية</w:t>
      </w:r>
      <w:r>
        <w:rPr>
          <w:rFonts w:cs="Times New Roman"/>
          <w:b/>
          <w:b/>
          <w:bCs/>
          <w:sz w:val="2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</w:p>
    <w:p>
      <w:pPr>
        <w:pStyle w:val="Normal"/>
        <w:bidi w:val="1"/>
        <w:ind w:firstLine="630"/>
        <w:jc w:val="left"/>
        <w:rPr/>
      </w:pPr>
      <w:r>
        <w:rPr>
          <w:sz w:val="28"/>
          <w:szCs w:val="28"/>
        </w:rPr>
        <w:t>1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البيئة الأقتصادية للأعمال</w:t>
      </w:r>
    </w:p>
    <w:p>
      <w:pPr>
        <w:pStyle w:val="Normal"/>
        <w:bidi w:val="1"/>
        <w:ind w:firstLine="630"/>
        <w:jc w:val="left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طبيعة ودور اسواق المال و الهيئات</w:t>
      </w:r>
    </w:p>
    <w:p>
      <w:pPr>
        <w:pStyle w:val="Normal"/>
        <w:bidi w:val="1"/>
        <w:ind w:firstLine="630"/>
        <w:jc w:val="left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طبيعة و اثر سوق المال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 </w:t>
      </w:r>
    </w:p>
    <w:p>
      <w:pPr>
        <w:pStyle w:val="ListParagraph"/>
        <w:bidi w:val="1"/>
        <w:ind w:left="90" w:hanging="0"/>
        <w:jc w:val="left"/>
        <w:rPr/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ادارة راس المال العامل</w:t>
      </w:r>
    </w:p>
    <w:p>
      <w:pPr>
        <w:pStyle w:val="ListParagraph"/>
        <w:bidi w:val="1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  <w:rtl w:val="true"/>
        </w:rPr>
        <w:t>.</w:t>
      </w:r>
      <w:r>
        <w:rPr>
          <w:rFonts w:cs="Times New Roman"/>
          <w:sz w:val="28"/>
          <w:szCs w:val="28"/>
          <w:rtl w:val="true"/>
        </w:rPr>
        <w:t xml:space="preserve"> </w:t>
      </w:r>
      <w:r>
        <w:rPr>
          <w:rFonts w:cs="Times New Roman"/>
          <w:sz w:val="28"/>
          <w:sz w:val="28"/>
          <w:szCs w:val="28"/>
          <w:rtl w:val="true"/>
        </w:rPr>
        <w:t xml:space="preserve">طبيعة،عناصر واهمية راس المال العامل </w:t>
      </w:r>
    </w:p>
    <w:p>
      <w:pPr>
        <w:pStyle w:val="ListParagraph"/>
        <w:bidi w:val="1"/>
        <w:jc w:val="both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.  </w:t>
      </w:r>
      <w:r>
        <w:rPr>
          <w:rFonts w:cs="Times New Roman"/>
          <w:sz w:val="28"/>
          <w:sz w:val="28"/>
          <w:szCs w:val="28"/>
          <w:rtl w:val="true"/>
        </w:rPr>
        <w:t xml:space="preserve">ادارة المخزون ، المدينون ، الدائنون والنقديه </w:t>
      </w:r>
    </w:p>
    <w:p>
      <w:pPr>
        <w:pStyle w:val="ListParagraph"/>
        <w:bidi w:val="1"/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تحديد  حاجات راس المال واستراتيجيات التمويل</w:t>
      </w:r>
    </w:p>
    <w:p>
      <w:pPr>
        <w:pStyle w:val="ListParagraph"/>
        <w:bidi w:val="1"/>
        <w:jc w:val="both"/>
        <w:rPr/>
      </w:pPr>
      <w:r>
        <w:rPr>
          <w:rFonts w:cs="Times New Roman"/>
          <w:sz w:val="28"/>
          <w:szCs w:val="28"/>
          <w:rtl w:val="true"/>
        </w:rPr>
        <w:t xml:space="preserve"> </w:t>
      </w:r>
    </w:p>
    <w:p>
      <w:pPr>
        <w:pStyle w:val="ListParagraph"/>
        <w:bidi w:val="1"/>
        <w:ind w:left="720" w:hanging="630"/>
        <w:jc w:val="both"/>
        <w:rPr/>
      </w:pP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b/>
          <w:b/>
          <w:bCs/>
          <w:sz w:val="28"/>
          <w:sz w:val="28"/>
          <w:szCs w:val="28"/>
          <w:rtl w:val="true"/>
        </w:rPr>
        <w:t>اختيار الاستثمار الامثل</w:t>
      </w:r>
    </w:p>
    <w:p>
      <w:pPr>
        <w:pStyle w:val="ListParagraph"/>
        <w:bidi w:val="1"/>
        <w:jc w:val="both"/>
        <w:rPr/>
      </w:pP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تقنية عملية تقييم الأستثمار</w:t>
      </w:r>
    </w:p>
    <w:p>
      <w:pPr>
        <w:pStyle w:val="ListParagraph"/>
        <w:bidi w:val="1"/>
        <w:jc w:val="both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الأخذ بعين الأعتبار احتساب التضخم والضرائب عند تقييم الاستثمار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 </w:t>
      </w:r>
    </w:p>
    <w:p>
      <w:pPr>
        <w:pStyle w:val="ListParagraph"/>
        <w:bidi w:val="1"/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 xml:space="preserve">تسوية المخاطر وعدم التاكد في تقييم الأستثمار </w:t>
      </w:r>
    </w:p>
    <w:p>
      <w:pPr>
        <w:pStyle w:val="ListParagraph"/>
        <w:bidi w:val="1"/>
        <w:jc w:val="both"/>
        <w:rPr/>
      </w:pPr>
      <w:r>
        <w:rPr>
          <w:sz w:val="28"/>
          <w:szCs w:val="28"/>
        </w:rPr>
        <w:t>4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 xml:space="preserve">قرارات  استثمارية خاصة </w:t>
      </w:r>
      <w:r>
        <w:rPr>
          <w:sz w:val="28"/>
          <w:szCs w:val="28"/>
          <w:rtl w:val="true"/>
        </w:rPr>
        <w:t xml:space="preserve">( </w:t>
      </w:r>
      <w:r>
        <w:rPr>
          <w:rFonts w:cs="Times New Roman"/>
          <w:sz w:val="28"/>
          <w:sz w:val="28"/>
          <w:szCs w:val="28"/>
          <w:rtl w:val="true"/>
        </w:rPr>
        <w:t>الايجار أو الشراء ، احلال الأصول ، زيادة راس المال</w:t>
      </w:r>
      <w:r>
        <w:rPr>
          <w:sz w:val="28"/>
          <w:szCs w:val="28"/>
          <w:rtl w:val="true"/>
        </w:rPr>
        <w:t>)</w:t>
      </w:r>
      <w:r>
        <w:rPr>
          <w:b/>
          <w:bCs/>
          <w:sz w:val="28"/>
          <w:szCs w:val="28"/>
          <w:rtl w:val="true"/>
        </w:rPr>
        <w:t xml:space="preserve"> </w:t>
      </w:r>
    </w:p>
    <w:p>
      <w:pPr>
        <w:pStyle w:val="ListParagraph"/>
        <w:bidi w:val="1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ListParagraph"/>
        <w:bidi w:val="1"/>
        <w:ind w:left="720" w:hanging="630"/>
        <w:jc w:val="both"/>
        <w:rPr/>
      </w:pPr>
      <w:r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  <w:rtl w:val="true"/>
        </w:rPr>
        <w:t xml:space="preserve">.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تمويل الأعمال </w:t>
      </w:r>
    </w:p>
    <w:p>
      <w:pPr>
        <w:pStyle w:val="ListParagraph"/>
        <w:bidi w:val="1"/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ListParagraph"/>
        <w:bidi w:val="1"/>
        <w:ind w:left="1440" w:hanging="0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 xml:space="preserve">مصادر واستقطاب التمويل </w:t>
      </w:r>
    </w:p>
    <w:p>
      <w:pPr>
        <w:pStyle w:val="ListParagraph"/>
        <w:bidi w:val="1"/>
        <w:ind w:left="1440" w:hanging="0"/>
        <w:jc w:val="both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 xml:space="preserve">تقدير تكلفة راس المال </w:t>
      </w:r>
    </w:p>
    <w:p>
      <w:pPr>
        <w:pStyle w:val="ListParagraph"/>
        <w:bidi w:val="1"/>
        <w:ind w:left="1440" w:hanging="0"/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>.</w:t>
      </w:r>
      <w:r>
        <w:rPr>
          <w:sz w:val="28"/>
          <w:sz w:val="28"/>
          <w:szCs w:val="28"/>
          <w:rtl w:val="true"/>
        </w:rPr>
        <w:t>مصادر التمويل والتكلفة المتعلقة به</w:t>
      </w:r>
    </w:p>
    <w:p>
      <w:pPr>
        <w:pStyle w:val="Normal"/>
        <w:bidi w:val="1"/>
        <w:ind w:left="990" w:hanging="0"/>
        <w:jc w:val="both"/>
        <w:rPr/>
      </w:pPr>
      <w:r>
        <w:rPr>
          <w:rFonts w:cs="Times New Roman"/>
          <w:sz w:val="28"/>
          <w:szCs w:val="28"/>
          <w:rtl w:val="true"/>
        </w:rPr>
        <w:t xml:space="preserve">       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  <w:rtl w:val="true"/>
        </w:rPr>
        <w:t>.</w:t>
      </w:r>
      <w:r>
        <w:rPr>
          <w:rFonts w:cs="Times New Roman"/>
          <w:sz w:val="28"/>
          <w:sz w:val="28"/>
          <w:szCs w:val="28"/>
          <w:rtl w:val="true"/>
        </w:rPr>
        <w:t xml:space="preserve">نظريات هيكل راس المال والممارسات العملية </w:t>
      </w:r>
    </w:p>
    <w:p>
      <w:pPr>
        <w:pStyle w:val="ListParagraph"/>
        <w:bidi w:val="1"/>
        <w:ind w:left="1350" w:hanging="0"/>
        <w:jc w:val="both"/>
        <w:rPr/>
      </w:pPr>
      <w:r>
        <w:rPr>
          <w:rFonts w:cs="Times New Roman"/>
          <w:sz w:val="28"/>
          <w:szCs w:val="28"/>
          <w:rtl w:val="true"/>
        </w:rPr>
        <w:t xml:space="preserve">  </w:t>
      </w:r>
      <w:r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  <w:rtl w:val="true"/>
        </w:rPr>
        <w:t>.</w:t>
      </w:r>
      <w:r>
        <w:rPr>
          <w:rFonts w:cs="Times New Roman"/>
          <w:sz w:val="28"/>
          <w:sz w:val="28"/>
          <w:szCs w:val="28"/>
          <w:rtl w:val="true"/>
        </w:rPr>
        <w:t>التميل للمنشات الصغيرة والمتوسطة</w:t>
      </w:r>
    </w:p>
    <w:p>
      <w:pPr>
        <w:pStyle w:val="ListParagraph"/>
        <w:bidi w:val="1"/>
        <w:ind w:left="1350" w:hanging="0"/>
        <w:jc w:val="both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990" w:hanging="900"/>
        <w:jc w:val="both"/>
        <w:rPr/>
      </w:pPr>
      <w:r>
        <w:rPr>
          <w:b/>
          <w:bCs/>
          <w:sz w:val="28"/>
          <w:szCs w:val="28"/>
        </w:rPr>
        <w:t>F</w:t>
      </w:r>
      <w:r>
        <w:rPr>
          <w:rFonts w:cs="Times New Roman"/>
          <w:b/>
          <w:bCs/>
          <w:sz w:val="28"/>
          <w:szCs w:val="28"/>
          <w:rtl w:val="true"/>
        </w:rPr>
        <w:t xml:space="preserve">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تقييم الاعمال</w:t>
      </w:r>
    </w:p>
    <w:p>
      <w:pPr>
        <w:pStyle w:val="ListParagraph"/>
        <w:numPr>
          <w:ilvl w:val="0"/>
          <w:numId w:val="27"/>
        </w:numPr>
        <w:bidi w:val="1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طبيعة وغرض تقييم الإعمال والأصول المالية </w:t>
      </w:r>
    </w:p>
    <w:p>
      <w:pPr>
        <w:pStyle w:val="ListParagraph"/>
        <w:numPr>
          <w:ilvl w:val="0"/>
          <w:numId w:val="27"/>
        </w:numPr>
        <w:bidi w:val="1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نماذج تقييم الأسهم </w:t>
      </w:r>
    </w:p>
    <w:p>
      <w:pPr>
        <w:pStyle w:val="ListParagraph"/>
        <w:numPr>
          <w:ilvl w:val="0"/>
          <w:numId w:val="27"/>
        </w:numPr>
        <w:bidi w:val="1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تقييم الدين والأصول المالية الأخري </w:t>
      </w:r>
    </w:p>
    <w:p>
      <w:pPr>
        <w:pStyle w:val="ListParagraph"/>
        <w:numPr>
          <w:ilvl w:val="0"/>
          <w:numId w:val="27"/>
        </w:numPr>
        <w:bidi w:val="1"/>
        <w:jc w:val="both"/>
        <w:rPr/>
      </w:pPr>
      <w:r>
        <w:rPr>
          <w:rFonts w:cs="Times New Roman"/>
          <w:sz w:val="28"/>
          <w:sz w:val="28"/>
          <w:szCs w:val="28"/>
          <w:rtl w:val="true"/>
        </w:rPr>
        <w:t xml:space="preserve">فرضيات كفاءة السوق ، ممارسات عملية في تقييم الآسهم </w:t>
      </w:r>
    </w:p>
    <w:p>
      <w:pPr>
        <w:pStyle w:val="Normal"/>
        <w:bidi w:val="1"/>
        <w:ind w:left="1350" w:hanging="1260"/>
        <w:jc w:val="both"/>
        <w:rPr/>
      </w:pPr>
      <w:r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  <w:rtl w:val="true"/>
        </w:rPr>
        <w:t xml:space="preserve">.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>ادرة المخاطر</w:t>
      </w:r>
    </w:p>
    <w:p>
      <w:pPr>
        <w:pStyle w:val="Normal"/>
        <w:bidi w:val="1"/>
        <w:ind w:left="1350" w:hanging="0"/>
        <w:jc w:val="both"/>
        <w:rPr/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>طبيعة وانواع وطرق ادارة المخاطر</w:t>
      </w:r>
    </w:p>
    <w:p>
      <w:pPr>
        <w:pStyle w:val="Normal"/>
        <w:bidi w:val="1"/>
        <w:ind w:left="1350" w:hanging="0"/>
        <w:jc w:val="both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 xml:space="preserve">اسباب اختلاف اسعار الصرف وتقلبات أسعار الفائدة </w:t>
      </w:r>
    </w:p>
    <w:p>
      <w:pPr>
        <w:pStyle w:val="Normal"/>
        <w:bidi w:val="1"/>
        <w:ind w:left="1350" w:hanging="0"/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. </w:t>
      </w:r>
      <w:r>
        <w:rPr>
          <w:rFonts w:cs="Times New Roman"/>
          <w:sz w:val="28"/>
          <w:sz w:val="28"/>
          <w:szCs w:val="28"/>
          <w:rtl w:val="true"/>
        </w:rPr>
        <w:t xml:space="preserve">تقنيات التحوط لمخاطر العملة الاجنبية </w:t>
      </w:r>
    </w:p>
    <w:p>
      <w:pPr>
        <w:pStyle w:val="Normal"/>
        <w:tabs>
          <w:tab w:val="left" w:pos="885" w:leader="none"/>
          <w:tab w:val="right" w:pos="8640" w:leader="none"/>
        </w:tabs>
        <w:bidi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rtl w:val="true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  <w:rtl w:val="true"/>
        </w:rPr>
        <w:t xml:space="preserve">. </w:t>
      </w:r>
      <w:r>
        <w:rPr>
          <w:rFonts w:ascii="Times New Roman" w:hAnsi="Times New Roman" w:cs="Times New Roman"/>
          <w:b/>
          <w:b/>
          <w:bCs/>
          <w:sz w:val="28"/>
          <w:sz w:val="28"/>
          <w:szCs w:val="28"/>
          <w:rtl w:val="true"/>
        </w:rPr>
        <w:t>تقنيات التحوط لمخاطر السعر أو معدل الفائدة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abic Typesetting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arabicAlpha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lvl w:ilvl="0">
      <w:start w:val="1"/>
      <w:numFmt w:val="arabicAlpha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1620" w:hanging="360"/>
      </w:pPr>
      <w:rPr>
        <w:sz w:val="28"/>
        <w:lang w:bidi="ar-SA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2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ListLabel5">
    <w:name w:val="ListLabel 5"/>
    <w:qFormat/>
    <w:rPr>
      <w:rFonts w:eastAsia="Times New Roman" w:cs="Arial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1">
    <w:name w:val="ListLabel 1"/>
    <w:qFormat/>
    <w:rPr>
      <w:sz w:val="28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</TotalTime>
  <Application>LibreOffice/5.4.5.1$Linux_X86_64 LibreOffice_project/40m0$Build-1</Application>
  <Pages>13</Pages>
  <Words>1511</Words>
  <Characters>7847</Characters>
  <CharactersWithSpaces>9337</CharactersWithSpaces>
  <Paragraphs>319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2018-03-29T14:26:58Z</dcterms:created>
  <dc:creator/>
  <dc:description/>
  <dc:language>en-US</dc:language>
  <cp:lastModifiedBy/>
  <dcterms:modified xsi:type="dcterms:W3CDTF">2018-03-29T18:16:02Z</dcterms:modified>
  <cp:revision>2</cp:revision>
  <dc:subject/>
  <dc:title/>
</cp:coreProperties>
</file>